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47C19" w:rsidRPr="00522B37" w:rsidTr="00547C1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7C19" w:rsidRPr="00522B37" w:rsidRDefault="00A844FF" w:rsidP="00A844FF">
            <w:pPr>
              <w:spacing w:after="0" w:line="240" w:lineRule="atLeast"/>
              <w:rPr>
                <w:rFonts w:ascii="Times New Roman" w:eastAsia="Times New Roman" w:hAnsi="Times New Roman" w:cs="Times New Roman"/>
                <w:sz w:val="32"/>
                <w:szCs w:val="24"/>
                <w:lang w:val="en-US" w:eastAsia="tr-TR"/>
              </w:rPr>
            </w:pPr>
            <w:r w:rsidRPr="00522B37">
              <w:rPr>
                <w:rFonts w:ascii="Arial" w:eastAsia="Times New Roman" w:hAnsi="Arial" w:cs="Arial"/>
                <w:sz w:val="20"/>
                <w:szCs w:val="16"/>
                <w:lang w:val="en-US" w:eastAsia="tr-TR"/>
              </w:rPr>
              <w:t xml:space="preserve">Wednesday, June 25, 2014 </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7C19" w:rsidRPr="00522B37" w:rsidRDefault="00A844FF" w:rsidP="00A844FF">
            <w:pPr>
              <w:spacing w:after="0" w:line="240" w:lineRule="atLeast"/>
              <w:jc w:val="center"/>
              <w:rPr>
                <w:rFonts w:ascii="Times New Roman" w:eastAsia="Times New Roman" w:hAnsi="Times New Roman" w:cs="Times New Roman"/>
                <w:sz w:val="32"/>
                <w:szCs w:val="24"/>
                <w:lang w:val="en-US" w:eastAsia="tr-TR"/>
              </w:rPr>
            </w:pPr>
            <w:r w:rsidRPr="00522B37">
              <w:rPr>
                <w:rFonts w:ascii="Palatino Linotype" w:eastAsia="Times New Roman" w:hAnsi="Palatino Linotype" w:cs="Times New Roman"/>
                <w:b/>
                <w:bCs/>
                <w:color w:val="800080"/>
                <w:sz w:val="32"/>
                <w:szCs w:val="24"/>
                <w:lang w:val="en-US" w:eastAsia="tr-TR"/>
              </w:rPr>
              <w:t>Official Gazette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47C19" w:rsidRPr="00522B37" w:rsidRDefault="00A844FF" w:rsidP="00A844FF">
            <w:pPr>
              <w:spacing w:before="100" w:beforeAutospacing="1" w:after="100" w:afterAutospacing="1" w:line="240" w:lineRule="auto"/>
              <w:jc w:val="right"/>
              <w:rPr>
                <w:rFonts w:ascii="Times New Roman" w:eastAsia="Times New Roman" w:hAnsi="Times New Roman" w:cs="Times New Roman"/>
                <w:sz w:val="32"/>
                <w:szCs w:val="24"/>
                <w:lang w:val="en-US" w:eastAsia="tr-TR"/>
              </w:rPr>
            </w:pPr>
            <w:r w:rsidRPr="00522B37">
              <w:rPr>
                <w:rFonts w:ascii="Arial" w:eastAsia="Times New Roman" w:hAnsi="Arial" w:cs="Arial"/>
                <w:sz w:val="20"/>
                <w:szCs w:val="16"/>
                <w:lang w:val="en-US" w:eastAsia="tr-TR"/>
              </w:rPr>
              <w:t>Issue #</w:t>
            </w:r>
            <w:r w:rsidR="00547C19" w:rsidRPr="00522B37">
              <w:rPr>
                <w:rFonts w:ascii="Arial" w:eastAsia="Times New Roman" w:hAnsi="Arial" w:cs="Arial"/>
                <w:sz w:val="20"/>
                <w:szCs w:val="16"/>
                <w:lang w:val="en-US" w:eastAsia="tr-TR"/>
              </w:rPr>
              <w:t>29041</w:t>
            </w:r>
          </w:p>
        </w:tc>
      </w:tr>
      <w:tr w:rsidR="00547C19" w:rsidRPr="00522B37" w:rsidTr="00547C19">
        <w:trPr>
          <w:trHeight w:val="480"/>
        </w:trPr>
        <w:tc>
          <w:tcPr>
            <w:tcW w:w="8789" w:type="dxa"/>
            <w:gridSpan w:val="3"/>
            <w:tcMar>
              <w:top w:w="0" w:type="dxa"/>
              <w:left w:w="108" w:type="dxa"/>
              <w:bottom w:w="0" w:type="dxa"/>
              <w:right w:w="108" w:type="dxa"/>
            </w:tcMar>
            <w:vAlign w:val="center"/>
            <w:hideMark/>
          </w:tcPr>
          <w:p w:rsidR="00547C19" w:rsidRPr="00522B37" w:rsidRDefault="00A844FF" w:rsidP="00547C19">
            <w:pPr>
              <w:spacing w:before="100" w:beforeAutospacing="1" w:after="100" w:afterAutospacing="1" w:line="240" w:lineRule="auto"/>
              <w:jc w:val="center"/>
              <w:rPr>
                <w:rFonts w:ascii="Times New Roman" w:eastAsia="Times New Roman" w:hAnsi="Times New Roman" w:cs="Times New Roman"/>
                <w:sz w:val="32"/>
                <w:szCs w:val="24"/>
                <w:lang w:val="en-US" w:eastAsia="tr-TR"/>
              </w:rPr>
            </w:pPr>
            <w:r w:rsidRPr="00522B37">
              <w:rPr>
                <w:rFonts w:ascii="Arial" w:eastAsia="Times New Roman" w:hAnsi="Arial" w:cs="Arial"/>
                <w:b/>
                <w:bCs/>
                <w:color w:val="000080"/>
                <w:szCs w:val="18"/>
                <w:lang w:val="en-US" w:eastAsia="tr-TR"/>
              </w:rPr>
              <w:t>REGULATION</w:t>
            </w:r>
          </w:p>
        </w:tc>
      </w:tr>
      <w:tr w:rsidR="00547C19" w:rsidRPr="00522B37" w:rsidTr="00547C19">
        <w:trPr>
          <w:trHeight w:val="480"/>
        </w:trPr>
        <w:tc>
          <w:tcPr>
            <w:tcW w:w="8789" w:type="dxa"/>
            <w:gridSpan w:val="3"/>
            <w:tcMar>
              <w:top w:w="0" w:type="dxa"/>
              <w:left w:w="108" w:type="dxa"/>
              <w:bottom w:w="0" w:type="dxa"/>
              <w:right w:w="108" w:type="dxa"/>
            </w:tcMar>
            <w:vAlign w:val="center"/>
            <w:hideMark/>
          </w:tcPr>
          <w:p w:rsidR="00547C19" w:rsidRPr="00522B37" w:rsidRDefault="008B2650"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Issued by Turkish Medicines and Medical Devices Agenc</w:t>
            </w:r>
            <w:r w:rsidR="00522B37" w:rsidRPr="00522B37">
              <w:rPr>
                <w:rFonts w:ascii="Times New Roman" w:eastAsia="Times New Roman" w:hAnsi="Times New Roman" w:cs="Times New Roman"/>
                <w:szCs w:val="18"/>
                <w:lang w:val="en-US" w:eastAsia="tr-TR"/>
              </w:rPr>
              <w:t>y</w:t>
            </w:r>
            <w:r w:rsidR="00547C19" w:rsidRPr="00522B37">
              <w:rPr>
                <w:rFonts w:ascii="Times New Roman" w:eastAsia="Times New Roman" w:hAnsi="Times New Roman" w:cs="Times New Roman"/>
                <w:szCs w:val="18"/>
                <w:lang w:val="en-US" w:eastAsia="tr-TR"/>
              </w:rPr>
              <w:t>:</w:t>
            </w:r>
          </w:p>
          <w:p w:rsidR="00547C19" w:rsidRPr="00522B37" w:rsidRDefault="00522B37" w:rsidP="00522B37">
            <w:pPr>
              <w:spacing w:before="100" w:beforeAutospacing="1" w:after="100" w:afterAutospacing="1" w:line="240" w:lineRule="atLeast"/>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A REGULATION TO AMEND THE REGULATION ON CLINICAL TRIALS </w:t>
            </w:r>
          </w:p>
          <w:p w:rsidR="00547C19" w:rsidRPr="00522B37" w:rsidRDefault="00522B37"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 – </w:t>
            </w:r>
            <w:r w:rsidRPr="00522B37">
              <w:rPr>
                <w:rFonts w:ascii="Times New Roman" w:eastAsia="Times New Roman" w:hAnsi="Times New Roman" w:cs="Times New Roman"/>
                <w:bCs/>
                <w:szCs w:val="18"/>
                <w:lang w:val="en-US" w:eastAsia="tr-TR"/>
              </w:rPr>
              <w:t xml:space="preserve">The Regulation on Clinical Trials, </w:t>
            </w:r>
            <w:r>
              <w:rPr>
                <w:rFonts w:ascii="Times New Roman" w:eastAsia="Times New Roman" w:hAnsi="Times New Roman" w:cs="Times New Roman"/>
                <w:bCs/>
                <w:szCs w:val="18"/>
                <w:lang w:val="en-US" w:eastAsia="tr-TR"/>
              </w:rPr>
              <w:t xml:space="preserve">published in Official Gazette #28617 dated 13.04.2013, is hereby renamed as follows: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w:t>
            </w:r>
            <w:bookmarkStart w:id="0" w:name="_GoBack"/>
            <w:r w:rsidR="00522B37">
              <w:rPr>
                <w:rFonts w:ascii="Times New Roman" w:eastAsia="Times New Roman" w:hAnsi="Times New Roman" w:cs="Times New Roman"/>
                <w:szCs w:val="18"/>
                <w:lang w:val="en-US" w:eastAsia="tr-TR"/>
              </w:rPr>
              <w:t>Regulation on Clinical Trials of Medicinal and Biological Products.</w:t>
            </w:r>
            <w:bookmarkEnd w:id="0"/>
            <w:r w:rsidR="00522B37">
              <w:rPr>
                <w:rFonts w:ascii="Times New Roman" w:eastAsia="Times New Roman" w:hAnsi="Times New Roman" w:cs="Times New Roman"/>
                <w:szCs w:val="18"/>
                <w:lang w:val="en-US" w:eastAsia="tr-TR"/>
              </w:rPr>
              <w:t xml:space="preserve">” </w:t>
            </w:r>
          </w:p>
          <w:p w:rsidR="00547C19" w:rsidRPr="00522B37" w:rsidRDefault="00522B37"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2 –</w:t>
            </w:r>
            <w:r w:rsidR="00547C19" w:rsidRPr="00522B37">
              <w:rPr>
                <w:rFonts w:ascii="Times New Roman" w:eastAsia="Times New Roman" w:hAnsi="Times New Roman" w:cs="Times New Roman"/>
                <w:szCs w:val="18"/>
                <w:lang w:val="en-US" w:eastAsia="tr-TR"/>
              </w:rPr>
              <w:t> </w:t>
            </w:r>
            <w:r w:rsidR="00955C4D">
              <w:rPr>
                <w:rFonts w:ascii="Times New Roman" w:eastAsia="Times New Roman" w:hAnsi="Times New Roman" w:cs="Times New Roman"/>
                <w:szCs w:val="18"/>
                <w:lang w:val="en-US" w:eastAsia="tr-TR"/>
              </w:rPr>
              <w:t xml:space="preserve">In the same Regulation, the first paragraph of Article 2 is hereby revised as follows: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“(1) </w:t>
            </w:r>
            <w:r w:rsidR="00526DA1" w:rsidRPr="00526DA1">
              <w:rPr>
                <w:rFonts w:ascii="Times New Roman" w:eastAsia="Times New Roman" w:hAnsi="Times New Roman" w:cs="Times New Roman"/>
                <w:lang w:val="en-US" w:eastAsia="tr-TR"/>
              </w:rPr>
              <w:t>T</w:t>
            </w:r>
            <w:r w:rsidR="00945271" w:rsidRPr="00526DA1">
              <w:rPr>
                <w:rFonts w:ascii="Times New Roman" w:eastAsia="ヒラギノ明朝 Pro W3" w:hAnsi="Times" w:cs="Times New Roman"/>
                <w:lang w:val="en-US"/>
              </w:rPr>
              <w:t>his Regulation applies to clinical trials</w:t>
            </w:r>
            <w:r w:rsidR="00526DA1" w:rsidRPr="00526DA1">
              <w:rPr>
                <w:rFonts w:ascii="Times New Roman" w:eastAsia="ヒラギノ明朝 Pro W3" w:hAnsi="Times" w:cs="Times New Roman"/>
                <w:lang w:val="en-US"/>
              </w:rPr>
              <w:t xml:space="preserve"> conducted in humans</w:t>
            </w:r>
            <w:r w:rsidR="00945271" w:rsidRPr="00526DA1">
              <w:rPr>
                <w:rFonts w:ascii="Times New Roman" w:eastAsia="ヒラギノ明朝 Pro W3" w:hAnsi="Times" w:cs="Times New Roman"/>
                <w:lang w:val="en-US"/>
              </w:rPr>
              <w:t xml:space="preserve">, including studies to investigate bioavailability and bioequivalence, with drugs, medicinal </w:t>
            </w:r>
            <w:r w:rsidR="009A3DDD" w:rsidRPr="00526DA1">
              <w:rPr>
                <w:rFonts w:ascii="Times New Roman" w:eastAsia="ヒラギノ明朝 Pro W3" w:hAnsi="Times" w:cs="Times New Roman"/>
                <w:lang w:val="en-US"/>
              </w:rPr>
              <w:t xml:space="preserve">and biological </w:t>
            </w:r>
            <w:r w:rsidR="00945271" w:rsidRPr="00526DA1">
              <w:rPr>
                <w:rFonts w:ascii="Times New Roman" w:eastAsia="ヒラギノ明朝 Pro W3" w:hAnsi="Times" w:cs="Times New Roman"/>
                <w:lang w:val="en-US"/>
              </w:rPr>
              <w:t>products, or herbal medicinal products, whether authorized</w:t>
            </w:r>
            <w:r w:rsidR="00526DA1" w:rsidRPr="00526DA1">
              <w:rPr>
                <w:rFonts w:ascii="Times New Roman" w:eastAsia="ヒラギノ明朝 Pro W3" w:hAnsi="Times" w:cs="Times New Roman"/>
                <w:lang w:val="en-US"/>
              </w:rPr>
              <w:t xml:space="preserve"> or </w:t>
            </w:r>
            <w:r w:rsidR="00945271" w:rsidRPr="00526DA1">
              <w:rPr>
                <w:rFonts w:ascii="Times New Roman" w:eastAsia="ヒラギノ明朝 Pro W3" w:hAnsi="Times" w:cs="Times New Roman"/>
                <w:lang w:val="en-US"/>
              </w:rPr>
              <w:t>licensed, as well as the centers where clinical trials are conducted, and the natural or juristic persons who conduct them</w:t>
            </w:r>
            <w:r w:rsidR="00526DA1">
              <w:rPr>
                <w:rFonts w:ascii="Times New Roman" w:eastAsia="ヒラギノ明朝 Pro W3" w:hAnsi="Times" w:cs="Times New Roman"/>
                <w:sz w:val="18"/>
                <w:szCs w:val="18"/>
                <w:lang w:val="en-US"/>
              </w:rPr>
              <w:t>.</w:t>
            </w:r>
            <w:r w:rsidRPr="00522B37">
              <w:rPr>
                <w:rFonts w:ascii="Times New Roman" w:eastAsia="Times New Roman" w:hAnsi="Times New Roman" w:cs="Times New Roman"/>
                <w:szCs w:val="18"/>
                <w:lang w:val="en-US" w:eastAsia="tr-TR"/>
              </w:rPr>
              <w:t>”</w:t>
            </w:r>
          </w:p>
          <w:p w:rsidR="00547C19" w:rsidRPr="00522B37" w:rsidRDefault="00526DA1"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3 – </w:t>
            </w:r>
            <w:r>
              <w:rPr>
                <w:rFonts w:ascii="Times New Roman" w:eastAsia="Times New Roman" w:hAnsi="Times New Roman" w:cs="Times New Roman"/>
                <w:bCs/>
                <w:szCs w:val="18"/>
                <w:lang w:val="en-US" w:eastAsia="tr-TR"/>
              </w:rPr>
              <w:t xml:space="preserve">In the same Regulation, </w:t>
            </w:r>
            <w:r w:rsidR="00440A21">
              <w:rPr>
                <w:rFonts w:ascii="Times New Roman" w:eastAsia="Times New Roman" w:hAnsi="Times New Roman" w:cs="Times New Roman"/>
                <w:bCs/>
                <w:szCs w:val="18"/>
                <w:lang w:val="en-US" w:eastAsia="tr-TR"/>
              </w:rPr>
              <w:t xml:space="preserve">subparagraph </w:t>
            </w:r>
            <w:r>
              <w:rPr>
                <w:rFonts w:ascii="Times New Roman" w:eastAsia="Times New Roman" w:hAnsi="Times New Roman" w:cs="Times New Roman"/>
                <w:bCs/>
                <w:szCs w:val="18"/>
                <w:lang w:val="en-US" w:eastAsia="tr-TR"/>
              </w:rPr>
              <w:t xml:space="preserve">(r) of the </w:t>
            </w:r>
            <w:r w:rsidR="00440A21">
              <w:rPr>
                <w:rFonts w:ascii="Times New Roman" w:eastAsia="Times New Roman" w:hAnsi="Times New Roman" w:cs="Times New Roman"/>
                <w:bCs/>
                <w:szCs w:val="18"/>
                <w:lang w:val="en-US" w:eastAsia="tr-TR"/>
              </w:rPr>
              <w:t>first paragraph of Article 4 is hereby repealed, and subparagraphs (</w:t>
            </w:r>
            <w:proofErr w:type="spellStart"/>
            <w:r w:rsidR="00440A21">
              <w:rPr>
                <w:rFonts w:ascii="Times New Roman" w:eastAsia="Times New Roman" w:hAnsi="Times New Roman" w:cs="Times New Roman"/>
                <w:bCs/>
                <w:szCs w:val="18"/>
                <w:lang w:val="en-US" w:eastAsia="tr-TR"/>
              </w:rPr>
              <w:t>aa</w:t>
            </w:r>
            <w:proofErr w:type="spellEnd"/>
            <w:r w:rsidR="00440A21">
              <w:rPr>
                <w:rFonts w:ascii="Times New Roman" w:eastAsia="Times New Roman" w:hAnsi="Times New Roman" w:cs="Times New Roman"/>
                <w:bCs/>
                <w:szCs w:val="18"/>
                <w:lang w:val="en-US" w:eastAsia="tr-TR"/>
              </w:rPr>
              <w:t>), (bb) and (cc) are appended thereto as follows</w:t>
            </w:r>
            <w:r w:rsidR="00BF5E5E">
              <w:rPr>
                <w:rFonts w:ascii="Times New Roman" w:eastAsia="Times New Roman" w:hAnsi="Times New Roman" w:cs="Times New Roman"/>
                <w:bCs/>
                <w:szCs w:val="18"/>
                <w:lang w:val="en-US" w:eastAsia="tr-TR"/>
              </w:rPr>
              <w:t>, respectively</w:t>
            </w:r>
            <w:r w:rsidR="00440A21">
              <w:rPr>
                <w:rFonts w:ascii="Times New Roman" w:eastAsia="Times New Roman" w:hAnsi="Times New Roman" w:cs="Times New Roman"/>
                <w:bCs/>
                <w:szCs w:val="18"/>
                <w:lang w:val="en-US" w:eastAsia="tr-TR"/>
              </w:rPr>
              <w:t xml:space="preserve">: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w:t>
            </w:r>
            <w:proofErr w:type="spellStart"/>
            <w:r w:rsidRPr="00522B37">
              <w:rPr>
                <w:rFonts w:ascii="Times New Roman" w:eastAsia="Times New Roman" w:hAnsi="Times New Roman" w:cs="Times New Roman"/>
                <w:szCs w:val="18"/>
                <w:lang w:val="en-US" w:eastAsia="tr-TR"/>
              </w:rPr>
              <w:t>aa</w:t>
            </w:r>
            <w:proofErr w:type="spellEnd"/>
            <w:r w:rsidRPr="00522B37">
              <w:rPr>
                <w:rFonts w:ascii="Times New Roman" w:eastAsia="Times New Roman" w:hAnsi="Times New Roman" w:cs="Times New Roman"/>
                <w:szCs w:val="18"/>
                <w:lang w:val="en-US" w:eastAsia="tr-TR"/>
              </w:rPr>
              <w:t xml:space="preserve">) </w:t>
            </w:r>
            <w:r w:rsidR="004A2C0C">
              <w:rPr>
                <w:rFonts w:ascii="Times New Roman" w:eastAsia="Times New Roman" w:hAnsi="Times New Roman" w:cs="Times New Roman"/>
                <w:szCs w:val="18"/>
                <w:lang w:val="en-US" w:eastAsia="tr-TR"/>
              </w:rPr>
              <w:t>Administrative Responsible Person</w:t>
            </w:r>
            <w:r w:rsidRPr="00522B37">
              <w:rPr>
                <w:rFonts w:ascii="Times New Roman" w:eastAsia="Times New Roman" w:hAnsi="Times New Roman" w:cs="Times New Roman"/>
                <w:szCs w:val="18"/>
                <w:lang w:val="en-US" w:eastAsia="tr-TR"/>
              </w:rPr>
              <w:t xml:space="preserve">: </w:t>
            </w:r>
            <w:r w:rsidR="00B2563C">
              <w:rPr>
                <w:rFonts w:ascii="Times New Roman" w:eastAsia="Times New Roman" w:hAnsi="Times New Roman" w:cs="Times New Roman"/>
                <w:szCs w:val="18"/>
                <w:lang w:val="en-US" w:eastAsia="tr-TR"/>
              </w:rPr>
              <w:t xml:space="preserve">A person, preferably </w:t>
            </w:r>
            <w:r w:rsidR="007D5186">
              <w:rPr>
                <w:rFonts w:ascii="Times New Roman" w:eastAsia="Times New Roman" w:hAnsi="Times New Roman" w:cs="Times New Roman"/>
                <w:szCs w:val="18"/>
                <w:lang w:val="en-US" w:eastAsia="tr-TR"/>
              </w:rPr>
              <w:t xml:space="preserve">holding a doctoral or medical residency </w:t>
            </w:r>
            <w:r w:rsidR="00B2563C">
              <w:rPr>
                <w:rFonts w:ascii="Times New Roman" w:eastAsia="Times New Roman" w:hAnsi="Times New Roman" w:cs="Times New Roman"/>
                <w:szCs w:val="18"/>
                <w:lang w:val="en-US" w:eastAsia="tr-TR"/>
              </w:rPr>
              <w:t xml:space="preserve">degree, who is responsible </w:t>
            </w:r>
            <w:r w:rsidR="00A11F8E">
              <w:rPr>
                <w:rFonts w:ascii="Times New Roman" w:eastAsia="Times New Roman" w:hAnsi="Times New Roman" w:cs="Times New Roman"/>
                <w:szCs w:val="18"/>
                <w:lang w:val="en-US" w:eastAsia="tr-TR"/>
              </w:rPr>
              <w:t xml:space="preserve">for </w:t>
            </w:r>
            <w:r w:rsidR="007D5186">
              <w:rPr>
                <w:rFonts w:ascii="Times New Roman" w:eastAsia="Times New Roman" w:hAnsi="Times New Roman" w:cs="Times New Roman"/>
                <w:szCs w:val="18"/>
                <w:lang w:val="en-US" w:eastAsia="tr-TR"/>
              </w:rPr>
              <w:t xml:space="preserve">the </w:t>
            </w:r>
            <w:r w:rsidR="00A11F8E">
              <w:rPr>
                <w:rFonts w:ascii="Times New Roman" w:eastAsia="Times New Roman" w:hAnsi="Times New Roman" w:cs="Times New Roman"/>
                <w:szCs w:val="18"/>
                <w:lang w:val="en-US" w:eastAsia="tr-TR"/>
              </w:rPr>
              <w:t>coordination bet</w:t>
            </w:r>
            <w:r w:rsidR="005D7528">
              <w:rPr>
                <w:rFonts w:ascii="Times New Roman" w:eastAsia="Times New Roman" w:hAnsi="Times New Roman" w:cs="Times New Roman"/>
                <w:szCs w:val="18"/>
                <w:lang w:val="en-US" w:eastAsia="tr-TR"/>
              </w:rPr>
              <w:t>ween principal investigators of trial sites and the ethics committee and the</w:t>
            </w:r>
            <w:r w:rsidR="00A1177A">
              <w:rPr>
                <w:rFonts w:ascii="Times New Roman" w:eastAsia="Times New Roman" w:hAnsi="Times New Roman" w:cs="Times New Roman"/>
                <w:szCs w:val="18"/>
                <w:lang w:val="en-US" w:eastAsia="tr-TR"/>
              </w:rPr>
              <w:t xml:space="preserve"> sponsor, or its</w:t>
            </w:r>
            <w:r w:rsidR="005D7528">
              <w:rPr>
                <w:rFonts w:ascii="Times New Roman" w:eastAsia="Times New Roman" w:hAnsi="Times New Roman" w:cs="Times New Roman"/>
                <w:szCs w:val="18"/>
                <w:lang w:val="en-US" w:eastAsia="tr-TR"/>
              </w:rPr>
              <w:t xml:space="preserve"> </w:t>
            </w:r>
            <w:r w:rsidR="004027E5">
              <w:rPr>
                <w:rFonts w:ascii="Times New Roman" w:eastAsia="Times New Roman" w:hAnsi="Times New Roman" w:cs="Times New Roman"/>
                <w:szCs w:val="18"/>
                <w:lang w:val="en-US" w:eastAsia="tr-TR"/>
              </w:rPr>
              <w:t>legal</w:t>
            </w:r>
            <w:r w:rsidR="00A1177A">
              <w:rPr>
                <w:rFonts w:ascii="Times New Roman" w:eastAsia="Times New Roman" w:hAnsi="Times New Roman" w:cs="Times New Roman"/>
                <w:szCs w:val="18"/>
                <w:lang w:val="en-US" w:eastAsia="tr-TR"/>
              </w:rPr>
              <w:t xml:space="preserve"> representative</w:t>
            </w:r>
            <w:r w:rsidR="005D7528">
              <w:rPr>
                <w:rFonts w:ascii="Times New Roman" w:eastAsia="Times New Roman" w:hAnsi="Times New Roman" w:cs="Times New Roman"/>
                <w:szCs w:val="18"/>
                <w:lang w:val="en-US" w:eastAsia="tr-TR"/>
              </w:rPr>
              <w:t>, and, when necessary, between these parties and the Agency, on matters related to administrative aspects</w:t>
            </w:r>
            <w:r w:rsidR="004027E5">
              <w:rPr>
                <w:rFonts w:ascii="Times New Roman" w:eastAsia="Times New Roman" w:hAnsi="Times New Roman" w:cs="Times New Roman"/>
                <w:szCs w:val="18"/>
                <w:lang w:val="en-US" w:eastAsia="tr-TR"/>
              </w:rPr>
              <w:t xml:space="preserve"> during the course of study in a multi-center </w:t>
            </w:r>
            <w:r w:rsidR="00917043">
              <w:rPr>
                <w:rFonts w:ascii="Times New Roman" w:eastAsia="Times New Roman" w:hAnsi="Times New Roman" w:cs="Times New Roman"/>
                <w:szCs w:val="18"/>
                <w:lang w:val="en-US" w:eastAsia="tr-TR"/>
              </w:rPr>
              <w:t xml:space="preserve">trial </w:t>
            </w:r>
            <w:r w:rsidR="004027E5">
              <w:rPr>
                <w:rFonts w:ascii="Times New Roman" w:eastAsia="Times New Roman" w:hAnsi="Times New Roman" w:cs="Times New Roman"/>
                <w:szCs w:val="18"/>
                <w:lang w:val="en-US" w:eastAsia="tr-TR"/>
              </w:rPr>
              <w:t xml:space="preserve">setting.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proofErr w:type="gramStart"/>
            <w:r w:rsidRPr="00522B37">
              <w:rPr>
                <w:rFonts w:ascii="Times New Roman" w:eastAsia="Times New Roman" w:hAnsi="Times New Roman" w:cs="Times New Roman"/>
                <w:szCs w:val="18"/>
                <w:lang w:val="en-US" w:eastAsia="tr-TR"/>
              </w:rPr>
              <w:t>bb</w:t>
            </w:r>
            <w:proofErr w:type="gramEnd"/>
            <w:r w:rsidRPr="00522B37">
              <w:rPr>
                <w:rFonts w:ascii="Times New Roman" w:eastAsia="Times New Roman" w:hAnsi="Times New Roman" w:cs="Times New Roman"/>
                <w:szCs w:val="18"/>
                <w:lang w:val="en-US" w:eastAsia="tr-TR"/>
              </w:rPr>
              <w:t xml:space="preserve">) </w:t>
            </w:r>
            <w:r w:rsidR="004027E5">
              <w:rPr>
                <w:rFonts w:ascii="Times New Roman" w:eastAsia="Times New Roman" w:hAnsi="Times New Roman" w:cs="Times New Roman"/>
                <w:szCs w:val="18"/>
                <w:lang w:val="en-US" w:eastAsia="tr-TR"/>
              </w:rPr>
              <w:t>Legal representative</w:t>
            </w:r>
            <w:r w:rsidRPr="00522B37">
              <w:rPr>
                <w:rFonts w:ascii="Times New Roman" w:eastAsia="Times New Roman" w:hAnsi="Times New Roman" w:cs="Times New Roman"/>
                <w:szCs w:val="18"/>
                <w:lang w:val="en-US" w:eastAsia="tr-TR"/>
              </w:rPr>
              <w:t xml:space="preserve">: </w:t>
            </w:r>
            <w:r w:rsidR="004027E5">
              <w:rPr>
                <w:rFonts w:ascii="Times New Roman" w:eastAsia="Times New Roman" w:hAnsi="Times New Roman" w:cs="Times New Roman"/>
                <w:szCs w:val="18"/>
                <w:lang w:val="en-US" w:eastAsia="tr-TR"/>
              </w:rPr>
              <w:t>A person authorized to consent</w:t>
            </w:r>
            <w:r w:rsidR="00917043">
              <w:rPr>
                <w:rFonts w:ascii="Times New Roman" w:eastAsia="Times New Roman" w:hAnsi="Times New Roman" w:cs="Times New Roman"/>
                <w:szCs w:val="18"/>
                <w:lang w:val="en-US" w:eastAsia="tr-TR"/>
              </w:rPr>
              <w:t xml:space="preserve"> to enrollment in a clinical trial,</w:t>
            </w:r>
            <w:r w:rsidR="004027E5">
              <w:rPr>
                <w:rFonts w:ascii="Times New Roman" w:eastAsia="Times New Roman" w:hAnsi="Times New Roman" w:cs="Times New Roman"/>
                <w:szCs w:val="18"/>
                <w:lang w:val="en-US" w:eastAsia="tr-TR"/>
              </w:rPr>
              <w:t xml:space="preserve"> for and on behalf of </w:t>
            </w:r>
            <w:r w:rsidR="00917043">
              <w:rPr>
                <w:rFonts w:ascii="Times New Roman" w:eastAsia="Times New Roman" w:hAnsi="Times New Roman" w:cs="Times New Roman"/>
                <w:szCs w:val="18"/>
                <w:lang w:val="en-US" w:eastAsia="tr-TR"/>
              </w:rPr>
              <w:t xml:space="preserve">a potential subject, in line with the applicable regulations.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cc) </w:t>
            </w:r>
            <w:r w:rsidR="00917043">
              <w:rPr>
                <w:rFonts w:ascii="Times New Roman" w:eastAsia="Times New Roman" w:hAnsi="Times New Roman" w:cs="Times New Roman"/>
                <w:szCs w:val="18"/>
                <w:lang w:val="en-US" w:eastAsia="tr-TR"/>
              </w:rPr>
              <w:t>Coordinator</w:t>
            </w:r>
            <w:r w:rsidRPr="00522B37">
              <w:rPr>
                <w:rFonts w:ascii="Times New Roman" w:eastAsia="Times New Roman" w:hAnsi="Times New Roman" w:cs="Times New Roman"/>
                <w:szCs w:val="18"/>
                <w:lang w:val="en-US" w:eastAsia="tr-TR"/>
              </w:rPr>
              <w:t xml:space="preserve">: </w:t>
            </w:r>
            <w:r w:rsidR="00EE7643">
              <w:rPr>
                <w:rFonts w:ascii="Times New Roman" w:eastAsia="Times New Roman" w:hAnsi="Times New Roman" w:cs="Times New Roman"/>
                <w:szCs w:val="18"/>
                <w:lang w:val="en-US" w:eastAsia="tr-TR"/>
              </w:rPr>
              <w:t xml:space="preserve">A physician or dental practitioner, preferably </w:t>
            </w:r>
            <w:r w:rsidR="005A35E3">
              <w:rPr>
                <w:rFonts w:ascii="Times New Roman" w:eastAsia="Times New Roman" w:hAnsi="Times New Roman" w:cs="Times New Roman"/>
                <w:szCs w:val="18"/>
                <w:lang w:val="en-US" w:eastAsia="tr-TR"/>
              </w:rPr>
              <w:t>holding a</w:t>
            </w:r>
            <w:r w:rsidR="00EE7643">
              <w:rPr>
                <w:rFonts w:ascii="Times New Roman" w:eastAsia="Times New Roman" w:hAnsi="Times New Roman" w:cs="Times New Roman"/>
                <w:szCs w:val="18"/>
                <w:lang w:val="en-US" w:eastAsia="tr-TR"/>
              </w:rPr>
              <w:t xml:space="preserve"> medical residency or doctoral degree, who is responsible for coordination between principal investigators of trial sites and the ethics committee and the</w:t>
            </w:r>
            <w:r w:rsidR="00A1177A">
              <w:rPr>
                <w:rFonts w:ascii="Times New Roman" w:eastAsia="Times New Roman" w:hAnsi="Times New Roman" w:cs="Times New Roman"/>
                <w:szCs w:val="18"/>
                <w:lang w:val="en-US" w:eastAsia="tr-TR"/>
              </w:rPr>
              <w:t xml:space="preserve"> sponsor or its</w:t>
            </w:r>
            <w:r w:rsidR="00EE7643">
              <w:rPr>
                <w:rFonts w:ascii="Times New Roman" w:eastAsia="Times New Roman" w:hAnsi="Times New Roman" w:cs="Times New Roman"/>
                <w:szCs w:val="18"/>
                <w:lang w:val="en-US" w:eastAsia="tr-TR"/>
              </w:rPr>
              <w:t xml:space="preserve"> legal representative, and, when necessary, between these parties and the Agency, in a multi-center trial setting</w:t>
            </w:r>
            <w:r w:rsidR="002A45BA">
              <w:rPr>
                <w:rFonts w:ascii="Times New Roman" w:eastAsia="Times New Roman" w:hAnsi="Times New Roman" w:cs="Times New Roman"/>
                <w:szCs w:val="18"/>
                <w:lang w:val="en-US" w:eastAsia="tr-TR"/>
              </w:rPr>
              <w:t>.</w:t>
            </w:r>
            <w:r w:rsidRPr="00522B37">
              <w:rPr>
                <w:rFonts w:ascii="Times New Roman" w:eastAsia="Times New Roman" w:hAnsi="Times New Roman" w:cs="Times New Roman"/>
                <w:szCs w:val="18"/>
                <w:lang w:val="en-US" w:eastAsia="tr-TR"/>
              </w:rPr>
              <w:t>”</w:t>
            </w:r>
          </w:p>
          <w:p w:rsidR="00547C19" w:rsidRPr="00522B37" w:rsidRDefault="002A45BA"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4 – </w:t>
            </w:r>
            <w:r w:rsidRPr="002A45BA">
              <w:rPr>
                <w:rFonts w:ascii="Times New Roman" w:eastAsia="Times New Roman" w:hAnsi="Times New Roman" w:cs="Times New Roman"/>
                <w:bCs/>
                <w:szCs w:val="18"/>
                <w:lang w:val="en-US" w:eastAsia="tr-TR"/>
              </w:rPr>
              <w:t>In the same</w:t>
            </w:r>
            <w:r>
              <w:rPr>
                <w:rFonts w:ascii="Times New Roman" w:eastAsia="Times New Roman" w:hAnsi="Times New Roman" w:cs="Times New Roman"/>
                <w:bCs/>
                <w:szCs w:val="18"/>
                <w:lang w:val="en-US" w:eastAsia="tr-TR"/>
              </w:rPr>
              <w:t xml:space="preserve"> Regulation, subparagraph (l) of the first paragraph of Article 5 is hereby revised as follows: </w:t>
            </w:r>
          </w:p>
          <w:p w:rsidR="005A2045" w:rsidRPr="005A2045" w:rsidRDefault="00547C19" w:rsidP="005A2045">
            <w:pPr>
              <w:spacing w:before="100" w:beforeAutospacing="1" w:after="100" w:afterAutospacing="1" w:line="240" w:lineRule="atLeast"/>
              <w:ind w:firstLine="566"/>
              <w:rPr>
                <w:rFonts w:ascii="Times New Roman" w:eastAsia="Times New Roman" w:hAnsi="Times New Roman" w:cs="Times New Roman"/>
                <w:lang w:val="en-US" w:eastAsia="tr-TR"/>
              </w:rPr>
            </w:pPr>
            <w:r w:rsidRPr="00522B37">
              <w:rPr>
                <w:rFonts w:ascii="Times New Roman" w:eastAsia="Times New Roman" w:hAnsi="Times New Roman" w:cs="Times New Roman"/>
                <w:szCs w:val="18"/>
                <w:lang w:val="en-US" w:eastAsia="tr-TR"/>
              </w:rPr>
              <w:t xml:space="preserve">“l) </w:t>
            </w:r>
            <w:r w:rsidR="005A2045" w:rsidRPr="005A2045">
              <w:rPr>
                <w:rFonts w:ascii="Times New Roman" w:hAnsi="Times New Roman" w:cs="Times New Roman"/>
                <w:lang w:val="en-US"/>
              </w:rPr>
              <w:t>To secure the subjects against harms from the clinical trial, insurance meeting regulatory requirements must be provided to subjects who take part in clinical trials, except observational drug studies and Phase IV clinical studies specified in Article 10, Paragraph (ç).    However, for non-drug clinical trials, this will be determined based on the nature of the clinical trial. However, for non-drug clinical trials, this will depend on the nature of the study.</w:t>
            </w:r>
            <w:r w:rsidR="005A2045" w:rsidRPr="005A2045">
              <w:rPr>
                <w:rFonts w:ascii="Times New Roman" w:eastAsia="Times New Roman" w:hAnsi="Times New Roman" w:cs="Times New Roman"/>
                <w:lang w:val="en-US" w:eastAsia="tr-TR"/>
              </w:rPr>
              <w:t>”</w:t>
            </w:r>
          </w:p>
          <w:p w:rsidR="00547C19" w:rsidRPr="00522B37" w:rsidRDefault="00CB441A"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5 – </w:t>
            </w:r>
            <w:r>
              <w:rPr>
                <w:rFonts w:ascii="Times New Roman" w:eastAsia="Times New Roman" w:hAnsi="Times New Roman" w:cs="Times New Roman"/>
                <w:bCs/>
                <w:szCs w:val="18"/>
                <w:lang w:val="en-US" w:eastAsia="tr-TR"/>
              </w:rPr>
              <w:t xml:space="preserve"> In the same Regulation, subparagraphs (d) and (e) of the first paragraph of </w:t>
            </w:r>
            <w:r>
              <w:rPr>
                <w:rFonts w:ascii="Times New Roman" w:eastAsia="Times New Roman" w:hAnsi="Times New Roman" w:cs="Times New Roman"/>
                <w:bCs/>
                <w:szCs w:val="18"/>
                <w:lang w:val="en-US" w:eastAsia="tr-TR"/>
              </w:rPr>
              <w:lastRenderedPageBreak/>
              <w:t xml:space="preserve">Article 6 are hereby revised as follows, respectively: </w:t>
            </w:r>
          </w:p>
          <w:p w:rsidR="00547C19" w:rsidRPr="005564D2" w:rsidRDefault="00547C19" w:rsidP="00547C19">
            <w:pPr>
              <w:spacing w:before="100" w:beforeAutospacing="1" w:after="100" w:afterAutospacing="1" w:line="240" w:lineRule="atLeast"/>
              <w:ind w:firstLine="566"/>
              <w:rPr>
                <w:rFonts w:ascii="Times New Roman" w:eastAsia="Times New Roman" w:hAnsi="Times New Roman" w:cs="Times New Roman"/>
                <w:sz w:val="40"/>
                <w:szCs w:val="24"/>
                <w:lang w:val="en-US" w:eastAsia="tr-TR"/>
              </w:rPr>
            </w:pPr>
            <w:r w:rsidRPr="00522B37">
              <w:rPr>
                <w:rFonts w:ascii="Times New Roman" w:eastAsia="Times New Roman" w:hAnsi="Times New Roman" w:cs="Times New Roman"/>
                <w:szCs w:val="18"/>
                <w:lang w:val="en-US" w:eastAsia="tr-TR"/>
              </w:rPr>
              <w:t xml:space="preserve">“d) </w:t>
            </w:r>
            <w:r w:rsidR="005564D2" w:rsidRPr="005564D2">
              <w:rPr>
                <w:rFonts w:ascii="Times New Roman" w:hAnsi="Times New Roman" w:cs="Times New Roman"/>
                <w:szCs w:val="18"/>
                <w:lang w:val="en-US"/>
              </w:rPr>
              <w:t>The ethics committee will be informed on the clinical, ethical, psychological and social aspects of the trial by a pediatrician who holds a doctoral or medical residency degree in pediatric dentistry, and give consideration to the protocol accordingly</w:t>
            </w:r>
            <w:r w:rsidR="005564D2">
              <w:rPr>
                <w:rFonts w:ascii="Times New Roman" w:hAnsi="Times New Roman" w:cs="Times New Roman"/>
                <w:szCs w:val="18"/>
                <w:lang w:val="en-US"/>
              </w:rPr>
              <w:t>.</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e)</w:t>
            </w:r>
            <w:r w:rsidR="00D218C5">
              <w:rPr>
                <w:rFonts w:ascii="Times New Roman" w:eastAsia="Times New Roman" w:hAnsi="Times New Roman" w:cs="Times New Roman"/>
                <w:szCs w:val="18"/>
                <w:lang w:val="en-US" w:eastAsia="tr-TR"/>
              </w:rPr>
              <w:t xml:space="preserve"> </w:t>
            </w:r>
            <w:r w:rsidR="00B929DB" w:rsidRPr="00D218C5">
              <w:rPr>
                <w:rFonts w:ascii="Times New Roman" w:eastAsia="ヒラギノ明朝 Pro W3" w:hAnsi="Times" w:cs="Times New Roman"/>
                <w:szCs w:val="18"/>
                <w:lang w:val="en-US"/>
              </w:rPr>
              <w:t xml:space="preserve">An </w:t>
            </w:r>
            <w:r w:rsidR="00B929DB" w:rsidRPr="00D218C5">
              <w:rPr>
                <w:rFonts w:ascii="Times New Roman" w:hAnsi="Times New Roman" w:cs="Times New Roman"/>
                <w:szCs w:val="18"/>
                <w:lang w:val="en-US"/>
              </w:rPr>
              <w:t xml:space="preserve">ethics committee may not approve any clinical trial in children unless a favorable view for conducting the study in children has been given by a pediatrician. </w:t>
            </w:r>
            <w:r w:rsidR="0082213E" w:rsidRPr="00D218C5">
              <w:rPr>
                <w:rFonts w:ascii="Times New Roman" w:hAnsi="Times New Roman" w:cs="Times New Roman"/>
                <w:szCs w:val="18"/>
                <w:lang w:val="en-US"/>
              </w:rPr>
              <w:t>If deemed necessary for these trials, the opinion of a pediatrician or a pediatric dentist holding a doctoral or medical residency degree in a field relevant to the subject matter of the trial</w:t>
            </w:r>
            <w:r w:rsidR="00D218C5" w:rsidRPr="00D218C5">
              <w:rPr>
                <w:rFonts w:ascii="Times New Roman" w:hAnsi="Times New Roman" w:cs="Times New Roman"/>
                <w:szCs w:val="18"/>
                <w:lang w:val="en-US"/>
              </w:rPr>
              <w:t xml:space="preserve"> will be consulted, and the decision on whether or not to authorize the trial will be based on such opinion.</w:t>
            </w:r>
            <w:r w:rsidRPr="00522B37">
              <w:rPr>
                <w:rFonts w:ascii="Times New Roman" w:eastAsia="Times New Roman" w:hAnsi="Times New Roman" w:cs="Times New Roman"/>
                <w:szCs w:val="18"/>
                <w:lang w:val="en-US" w:eastAsia="tr-TR"/>
              </w:rPr>
              <w:t>”</w:t>
            </w:r>
          </w:p>
          <w:p w:rsidR="00547C19" w:rsidRPr="00522B37" w:rsidRDefault="0020379F"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6 – </w:t>
            </w:r>
            <w:r>
              <w:rPr>
                <w:rFonts w:ascii="Times New Roman" w:eastAsia="Times New Roman" w:hAnsi="Times New Roman" w:cs="Times New Roman"/>
                <w:bCs/>
                <w:szCs w:val="18"/>
                <w:lang w:val="en-US" w:eastAsia="tr-TR"/>
              </w:rPr>
              <w:t xml:space="preserve">In the same Regulation, the first paragraph of Article 11 is hereby appended with the following sentence, and the third paragraph with a subparagraph (e) as follows: </w:t>
            </w:r>
          </w:p>
          <w:p w:rsidR="00547C19" w:rsidRPr="00522B37" w:rsidRDefault="00547C19" w:rsidP="00547C19">
            <w:pPr>
              <w:spacing w:before="100" w:beforeAutospacing="1" w:after="100" w:afterAutospacing="1" w:line="240" w:lineRule="atLeast"/>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w:t>
            </w:r>
            <w:r w:rsidR="00053698">
              <w:rPr>
                <w:rFonts w:ascii="Times New Roman" w:eastAsia="Times New Roman" w:hAnsi="Times New Roman" w:cs="Times New Roman"/>
                <w:szCs w:val="18"/>
                <w:lang w:val="en-US" w:eastAsia="tr-TR"/>
              </w:rPr>
              <w:t>Where necessary, o</w:t>
            </w:r>
            <w:r w:rsidR="00E16A9C">
              <w:rPr>
                <w:rFonts w:ascii="Times New Roman" w:eastAsia="Times New Roman" w:hAnsi="Times New Roman" w:cs="Times New Roman"/>
                <w:szCs w:val="18"/>
                <w:lang w:val="en-US" w:eastAsia="tr-TR"/>
              </w:rPr>
              <w:t xml:space="preserve">ther healthcare institutions or organizations, possessing the above-listed capabilities, may be </w:t>
            </w:r>
            <w:r w:rsidR="00053698">
              <w:rPr>
                <w:rFonts w:ascii="Times New Roman" w:eastAsia="Times New Roman" w:hAnsi="Times New Roman" w:cs="Times New Roman"/>
                <w:szCs w:val="18"/>
                <w:lang w:val="en-US" w:eastAsia="tr-TR"/>
              </w:rPr>
              <w:t>included in c</w:t>
            </w:r>
            <w:r w:rsidR="00A40D43">
              <w:rPr>
                <w:rFonts w:ascii="Times New Roman" w:eastAsia="Times New Roman" w:hAnsi="Times New Roman" w:cs="Times New Roman"/>
                <w:szCs w:val="18"/>
                <w:lang w:val="en-US" w:eastAsia="tr-TR"/>
              </w:rPr>
              <w:t xml:space="preserve">linical trials conducted at these </w:t>
            </w:r>
            <w:r w:rsidR="00E16A9C">
              <w:rPr>
                <w:rFonts w:ascii="Times New Roman" w:eastAsia="Times New Roman" w:hAnsi="Times New Roman" w:cs="Times New Roman"/>
                <w:szCs w:val="18"/>
                <w:lang w:val="en-US" w:eastAsia="tr-TR"/>
              </w:rPr>
              <w:t>centers or hospitals</w:t>
            </w:r>
            <w:r w:rsidR="00053698">
              <w:rPr>
                <w:rFonts w:ascii="Times New Roman" w:eastAsia="Times New Roman" w:hAnsi="Times New Roman" w:cs="Times New Roman"/>
                <w:szCs w:val="18"/>
                <w:lang w:val="en-US" w:eastAsia="tr-TR"/>
              </w:rPr>
              <w:t>, under the coordination or administrative responsibility of the latter.</w:t>
            </w:r>
            <w:r w:rsidRPr="00522B37">
              <w:rPr>
                <w:rFonts w:ascii="Times New Roman" w:eastAsia="Times New Roman" w:hAnsi="Times New Roman" w:cs="Times New Roman"/>
                <w:szCs w:val="18"/>
                <w:lang w:val="en-US" w:eastAsia="tr-TR"/>
              </w:rPr>
              <w:t>”</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“(e) </w:t>
            </w:r>
            <w:proofErr w:type="gramStart"/>
            <w:r w:rsidR="00DA61C8">
              <w:rPr>
                <w:rFonts w:ascii="Times New Roman" w:eastAsia="Times New Roman" w:hAnsi="Times New Roman" w:cs="Times New Roman"/>
                <w:szCs w:val="18"/>
                <w:lang w:val="en-US" w:eastAsia="tr-TR"/>
              </w:rPr>
              <w:t>a</w:t>
            </w:r>
            <w:proofErr w:type="gramEnd"/>
            <w:r w:rsidR="00DA61C8">
              <w:rPr>
                <w:rFonts w:ascii="Times New Roman" w:eastAsia="Times New Roman" w:hAnsi="Times New Roman" w:cs="Times New Roman"/>
                <w:szCs w:val="18"/>
                <w:lang w:val="en-US" w:eastAsia="tr-TR"/>
              </w:rPr>
              <w:t xml:space="preserve"> certificate of authorization issued by the Agency.” </w:t>
            </w:r>
          </w:p>
          <w:p w:rsidR="00547C19" w:rsidRPr="00522B37" w:rsidRDefault="00DA61C8"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7 –</w:t>
            </w:r>
            <w:r w:rsidR="00547C19" w:rsidRPr="00522B37">
              <w:rPr>
                <w:rFonts w:ascii="Times New Roman" w:eastAsia="Times New Roman" w:hAnsi="Times New Roman" w:cs="Times New Roman"/>
                <w:szCs w:val="18"/>
                <w:lang w:val="en-US" w:eastAsia="tr-TR"/>
              </w:rPr>
              <w:t> </w:t>
            </w:r>
            <w:r>
              <w:rPr>
                <w:rFonts w:ascii="Times New Roman" w:eastAsia="Times New Roman" w:hAnsi="Times New Roman" w:cs="Times New Roman"/>
                <w:szCs w:val="18"/>
                <w:lang w:val="en-US" w:eastAsia="tr-TR"/>
              </w:rPr>
              <w:t xml:space="preserve">In the same Regulation, the seventh paragraph of Article 12 is hereby revised as follows: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“(7) </w:t>
            </w:r>
            <w:r w:rsidR="00DA61C8" w:rsidRPr="00ED3016">
              <w:rPr>
                <w:rFonts w:ascii="Times New Roman" w:hAnsi="Times New Roman" w:cs="Times New Roman"/>
                <w:szCs w:val="18"/>
                <w:lang w:val="en-US"/>
              </w:rPr>
              <w:t xml:space="preserve">For clinical trials with cell therapies using products containing genetically modified organisms or products involving </w:t>
            </w:r>
            <w:r w:rsidR="00ED3016" w:rsidRPr="00ED3016">
              <w:rPr>
                <w:rFonts w:ascii="Times New Roman" w:hAnsi="Times New Roman" w:cs="Times New Roman"/>
                <w:szCs w:val="18"/>
                <w:lang w:val="en-US"/>
              </w:rPr>
              <w:t xml:space="preserve">gene therapy, </w:t>
            </w:r>
            <w:r w:rsidR="00DA61C8" w:rsidRPr="00ED3016">
              <w:rPr>
                <w:rFonts w:ascii="Times New Roman" w:hAnsi="Times New Roman" w:cs="Times New Roman"/>
                <w:szCs w:val="18"/>
                <w:lang w:val="en-US"/>
              </w:rPr>
              <w:t xml:space="preserve">the </w:t>
            </w:r>
            <w:r w:rsidR="00ED3016" w:rsidRPr="00ED3016">
              <w:rPr>
                <w:rFonts w:ascii="Times New Roman" w:hAnsi="Times New Roman" w:cs="Times New Roman"/>
                <w:szCs w:val="18"/>
                <w:lang w:val="en-US"/>
              </w:rPr>
              <w:t>timeframe</w:t>
            </w:r>
            <w:r w:rsidR="00DA61C8" w:rsidRPr="00ED3016">
              <w:rPr>
                <w:rFonts w:ascii="Times New Roman" w:hAnsi="Times New Roman" w:cs="Times New Roman"/>
                <w:szCs w:val="18"/>
                <w:lang w:val="en-US"/>
              </w:rPr>
              <w:t xml:space="preserve"> specified for the Agency approval may be extended for an additional thirty days</w:t>
            </w:r>
            <w:r w:rsidR="00ED3016" w:rsidRPr="00ED3016">
              <w:rPr>
                <w:rFonts w:ascii="Times New Roman" w:hAnsi="Times New Roman" w:cs="Times New Roman"/>
                <w:szCs w:val="18"/>
                <w:lang w:val="en-US"/>
              </w:rPr>
              <w:t>.</w:t>
            </w:r>
            <w:r w:rsidRPr="00522B37">
              <w:rPr>
                <w:rFonts w:ascii="Times New Roman" w:eastAsia="Times New Roman" w:hAnsi="Times New Roman" w:cs="Times New Roman"/>
                <w:szCs w:val="18"/>
                <w:lang w:val="en-US" w:eastAsia="tr-TR"/>
              </w:rPr>
              <w:t>”</w:t>
            </w:r>
          </w:p>
          <w:p w:rsidR="00547C19" w:rsidRPr="00522B37" w:rsidRDefault="00CE2DD3"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8 – </w:t>
            </w:r>
            <w:r>
              <w:rPr>
                <w:rFonts w:ascii="Times New Roman" w:eastAsia="Times New Roman" w:hAnsi="Times New Roman" w:cs="Times New Roman"/>
                <w:bCs/>
                <w:szCs w:val="18"/>
                <w:lang w:val="en-US" w:eastAsia="tr-TR"/>
              </w:rPr>
              <w:t xml:space="preserve">In the same Regulation, the first paragraph of Article 13 is hereby appended with the following sentence: </w:t>
            </w:r>
          </w:p>
          <w:p w:rsidR="00547C19" w:rsidRPr="00522B37" w:rsidRDefault="00547C19" w:rsidP="00547C19">
            <w:pPr>
              <w:spacing w:before="100" w:beforeAutospacing="1" w:after="100" w:afterAutospacing="1" w:line="240" w:lineRule="atLeast"/>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w:t>
            </w:r>
            <w:r w:rsidR="00576750">
              <w:rPr>
                <w:rFonts w:ascii="Times New Roman" w:eastAsia="Times New Roman" w:hAnsi="Times New Roman" w:cs="Times New Roman"/>
                <w:szCs w:val="18"/>
                <w:lang w:val="en-US" w:eastAsia="tr-TR"/>
              </w:rPr>
              <w:t xml:space="preserve">These studies will be entered in a public register, respecting the privacy of personal information.” </w:t>
            </w:r>
          </w:p>
          <w:p w:rsidR="00547C19" w:rsidRPr="00522B37" w:rsidRDefault="00576750"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9 –</w:t>
            </w:r>
            <w:r w:rsidR="00547C19" w:rsidRPr="00522B37">
              <w:rPr>
                <w:rFonts w:ascii="Times New Roman" w:eastAsia="Times New Roman" w:hAnsi="Times New Roman" w:cs="Times New Roman"/>
                <w:szCs w:val="18"/>
                <w:lang w:val="en-US" w:eastAsia="tr-TR"/>
              </w:rPr>
              <w:t> </w:t>
            </w:r>
            <w:r>
              <w:rPr>
                <w:rFonts w:ascii="Times New Roman" w:eastAsia="Times New Roman" w:hAnsi="Times New Roman" w:cs="Times New Roman"/>
                <w:szCs w:val="18"/>
                <w:lang w:val="en-US" w:eastAsia="tr-TR"/>
              </w:rPr>
              <w:t xml:space="preserve">In the same Regulation, the last sentence of the second paragraph of Article 15 is hereby revised as follows: </w:t>
            </w:r>
          </w:p>
          <w:p w:rsidR="00547C19" w:rsidRPr="005D5FF1" w:rsidRDefault="00547C19" w:rsidP="00547C19">
            <w:pPr>
              <w:spacing w:before="100" w:beforeAutospacing="1" w:after="100" w:afterAutospacing="1" w:line="240" w:lineRule="atLeast"/>
              <w:rPr>
                <w:rFonts w:ascii="Times New Roman" w:eastAsia="Times New Roman" w:hAnsi="Times New Roman" w:cs="Times New Roman"/>
                <w:lang w:val="en-US" w:eastAsia="tr-TR"/>
              </w:rPr>
            </w:pPr>
            <w:r w:rsidRPr="005D5FF1">
              <w:rPr>
                <w:rFonts w:ascii="Times New Roman" w:eastAsia="Times New Roman" w:hAnsi="Times New Roman" w:cs="Times New Roman"/>
                <w:lang w:val="en-US" w:eastAsia="tr-TR"/>
              </w:rPr>
              <w:t>“</w:t>
            </w:r>
            <w:r w:rsidR="005D5FF1" w:rsidRPr="005D5FF1">
              <w:rPr>
                <w:rFonts w:ascii="Times New Roman" w:hAnsi="Times New Roman" w:cs="Times New Roman"/>
                <w:lang w:val="en-US"/>
              </w:rPr>
              <w:t xml:space="preserve">The principal investigator may appoint, preferably, a pharmacist to perform these functions.” </w:t>
            </w:r>
            <w:r w:rsidR="005D5FF1" w:rsidRPr="005D5FF1">
              <w:rPr>
                <w:rFonts w:ascii="Times New Roman" w:eastAsia="Times New Roman" w:hAnsi="Times New Roman" w:cs="Times New Roman"/>
                <w:lang w:val="en-US" w:eastAsia="tr-TR"/>
              </w:rPr>
              <w:t xml:space="preserve"> </w:t>
            </w:r>
          </w:p>
          <w:p w:rsidR="00547C19" w:rsidRPr="00522B37" w:rsidRDefault="005D5FF1"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10 –</w:t>
            </w:r>
            <w:r w:rsidR="00547C19" w:rsidRPr="00522B37">
              <w:rPr>
                <w:rFonts w:ascii="Times New Roman" w:eastAsia="Times New Roman" w:hAnsi="Times New Roman" w:cs="Times New Roman"/>
                <w:szCs w:val="18"/>
                <w:lang w:val="en-US" w:eastAsia="tr-TR"/>
              </w:rPr>
              <w:t> </w:t>
            </w:r>
            <w:r>
              <w:rPr>
                <w:rFonts w:ascii="Times New Roman" w:eastAsia="Times New Roman" w:hAnsi="Times New Roman" w:cs="Times New Roman"/>
                <w:szCs w:val="18"/>
                <w:lang w:val="en-US" w:eastAsia="tr-TR"/>
              </w:rPr>
              <w:t>In the same Regulation, the words “fourteen years</w:t>
            </w:r>
            <w:r w:rsidR="002B2854">
              <w:rPr>
                <w:rFonts w:ascii="Times New Roman" w:eastAsia="Times New Roman" w:hAnsi="Times New Roman" w:cs="Times New Roman"/>
                <w:szCs w:val="18"/>
                <w:lang w:val="en-US" w:eastAsia="tr-TR"/>
              </w:rPr>
              <w:t>,</w:t>
            </w:r>
            <w:r>
              <w:rPr>
                <w:rFonts w:ascii="Times New Roman" w:eastAsia="Times New Roman" w:hAnsi="Times New Roman" w:cs="Times New Roman"/>
                <w:szCs w:val="18"/>
                <w:lang w:val="en-US" w:eastAsia="tr-TR"/>
              </w:rPr>
              <w:t xml:space="preserve">” appearing in subparagraph (b) of the third paragraph </w:t>
            </w:r>
            <w:r w:rsidR="00BF5E5E">
              <w:rPr>
                <w:rFonts w:ascii="Times New Roman" w:eastAsia="Times New Roman" w:hAnsi="Times New Roman" w:cs="Times New Roman"/>
                <w:szCs w:val="18"/>
                <w:lang w:val="en-US" w:eastAsia="tr-TR"/>
              </w:rPr>
              <w:t>of Article 16</w:t>
            </w:r>
            <w:r w:rsidR="002B2854">
              <w:rPr>
                <w:rFonts w:ascii="Times New Roman" w:eastAsia="Times New Roman" w:hAnsi="Times New Roman" w:cs="Times New Roman"/>
                <w:szCs w:val="18"/>
                <w:lang w:val="en-US" w:eastAsia="tr-TR"/>
              </w:rPr>
              <w:t>,</w:t>
            </w:r>
            <w:r w:rsidR="00BF5E5E">
              <w:rPr>
                <w:rFonts w:ascii="Times New Roman" w:eastAsia="Times New Roman" w:hAnsi="Times New Roman" w:cs="Times New Roman"/>
                <w:szCs w:val="18"/>
                <w:lang w:val="en-US" w:eastAsia="tr-TR"/>
              </w:rPr>
              <w:t xml:space="preserve"> </w:t>
            </w:r>
            <w:r w:rsidR="005C6250">
              <w:rPr>
                <w:rFonts w:ascii="Times New Roman" w:eastAsia="Times New Roman" w:hAnsi="Times New Roman" w:cs="Times New Roman"/>
                <w:szCs w:val="18"/>
                <w:lang w:val="en-US" w:eastAsia="tr-TR"/>
              </w:rPr>
              <w:t>are</w:t>
            </w:r>
            <w:r w:rsidR="00BF5E5E">
              <w:rPr>
                <w:rFonts w:ascii="Times New Roman" w:eastAsia="Times New Roman" w:hAnsi="Times New Roman" w:cs="Times New Roman"/>
                <w:szCs w:val="18"/>
                <w:lang w:val="en-US" w:eastAsia="tr-TR"/>
              </w:rPr>
              <w:t xml:space="preserve"> hereby replaced with “five years.” </w:t>
            </w:r>
          </w:p>
          <w:p w:rsidR="00547C19" w:rsidRPr="00522B37" w:rsidRDefault="00BF5E5E"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11 –</w:t>
            </w:r>
            <w:r w:rsidR="00547C19" w:rsidRPr="00522B37">
              <w:rPr>
                <w:rFonts w:ascii="Times New Roman" w:eastAsia="Times New Roman" w:hAnsi="Times New Roman" w:cs="Times New Roman"/>
                <w:szCs w:val="18"/>
                <w:lang w:val="en-US" w:eastAsia="tr-TR"/>
              </w:rPr>
              <w:t> </w:t>
            </w:r>
            <w:r>
              <w:rPr>
                <w:rFonts w:ascii="Times New Roman" w:eastAsia="Times New Roman" w:hAnsi="Times New Roman" w:cs="Times New Roman"/>
                <w:szCs w:val="18"/>
                <w:lang w:val="en-US" w:eastAsia="tr-TR"/>
              </w:rPr>
              <w:t xml:space="preserve">In the same Regulation, the first and second paragraphs of Article 18 are hereby revised as follows, respectively: </w:t>
            </w:r>
          </w:p>
          <w:p w:rsidR="00547C19" w:rsidRPr="00213C69" w:rsidRDefault="00547C19" w:rsidP="00547C19">
            <w:pPr>
              <w:spacing w:before="100" w:beforeAutospacing="1" w:after="100" w:afterAutospacing="1" w:line="240" w:lineRule="atLeast"/>
              <w:ind w:firstLine="566"/>
              <w:rPr>
                <w:rFonts w:ascii="Times New Roman" w:eastAsia="Times New Roman" w:hAnsi="Times New Roman" w:cs="Times New Roman"/>
                <w:lang w:val="en-US" w:eastAsia="tr-TR"/>
              </w:rPr>
            </w:pPr>
            <w:r w:rsidRPr="00522B37">
              <w:rPr>
                <w:rFonts w:ascii="Times New Roman" w:eastAsia="Times New Roman" w:hAnsi="Times New Roman" w:cs="Times New Roman"/>
                <w:szCs w:val="18"/>
                <w:lang w:val="en-US" w:eastAsia="tr-TR"/>
              </w:rPr>
              <w:t xml:space="preserve">“(1) </w:t>
            </w:r>
            <w:r w:rsidR="007B6534" w:rsidRPr="00213C69">
              <w:rPr>
                <w:rFonts w:ascii="Times New Roman" w:eastAsia="ヒラギノ明朝 Pro W3" w:hAnsi="Times" w:cs="Times New Roman"/>
                <w:lang w:val="en-US"/>
              </w:rPr>
              <w:t>The principal investigator, or an investigator appointed by the principal investigator, will immediately report all adverse events to the sponsor, except those specified in the protocol or the investigator</w:t>
            </w:r>
            <w:r w:rsidR="007B6534" w:rsidRPr="00213C69">
              <w:rPr>
                <w:rFonts w:ascii="Times New Roman" w:eastAsia="ヒラギノ明朝 Pro W3" w:hAnsi="Times" w:cs="Times New Roman"/>
                <w:lang w:val="en-US"/>
              </w:rPr>
              <w:t>’</w:t>
            </w:r>
            <w:r w:rsidR="007B6534" w:rsidRPr="00213C69">
              <w:rPr>
                <w:rFonts w:ascii="Times New Roman" w:eastAsia="ヒラギノ明朝 Pro W3" w:hAnsi="Times" w:cs="Times New Roman"/>
                <w:lang w:val="en-US"/>
              </w:rPr>
              <w:t xml:space="preserve">s brochure and those deemed not requiring immediate reporting. </w:t>
            </w:r>
            <w:r w:rsidR="00C54747" w:rsidRPr="00213C69">
              <w:rPr>
                <w:rFonts w:ascii="Times New Roman" w:eastAsia="ヒラギノ明朝 Pro W3" w:hAnsi="Times" w:cs="Times New Roman"/>
                <w:lang w:val="en-US"/>
              </w:rPr>
              <w:t xml:space="preserve">This urgent </w:t>
            </w:r>
            <w:r w:rsidR="00C54747" w:rsidRPr="00213C69">
              <w:rPr>
                <w:rFonts w:ascii="Times New Roman" w:eastAsia="ヒラギノ明朝 Pro W3" w:hAnsi="Times" w:cs="Times New Roman"/>
                <w:lang w:val="en-US"/>
              </w:rPr>
              <w:lastRenderedPageBreak/>
              <w:t xml:space="preserve">report will be followed by a detailed report. </w:t>
            </w:r>
            <w:r w:rsidR="007B6534" w:rsidRPr="00213C69">
              <w:rPr>
                <w:rFonts w:ascii="Times New Roman" w:eastAsia="ヒラギノ明朝 Pro W3" w:hAnsi="Times" w:cs="Times New Roman"/>
                <w:lang w:val="en-US"/>
              </w:rPr>
              <w:t>A single subject identifier will be used in the urgent report and any subsequent ones</w:t>
            </w:r>
            <w:r w:rsidR="00213C69">
              <w:rPr>
                <w:rFonts w:ascii="Times New Roman" w:eastAsia="ヒラギノ明朝 Pro W3" w:hAnsi="Times" w:cs="Times New Roman"/>
                <w:lang w:val="en-US"/>
              </w:rPr>
              <w:t>.</w:t>
            </w:r>
            <w:r w:rsidR="00213C69">
              <w:rPr>
                <w:rFonts w:ascii="Times New Roman" w:eastAsia="ヒラギノ明朝 Pro W3" w:hAnsi="Times" w:cs="Times New Roman"/>
                <w:lang w:val="en-US"/>
              </w:rPr>
              <w:t>”</w:t>
            </w:r>
          </w:p>
          <w:p w:rsidR="00547C19" w:rsidRPr="00213C69" w:rsidRDefault="00547C19" w:rsidP="00547C19">
            <w:pPr>
              <w:spacing w:before="100" w:beforeAutospacing="1" w:after="100" w:afterAutospacing="1" w:line="240" w:lineRule="atLeast"/>
              <w:ind w:firstLine="566"/>
              <w:rPr>
                <w:rFonts w:ascii="Times New Roman" w:eastAsia="Times New Roman" w:hAnsi="Times New Roman" w:cs="Times New Roman"/>
                <w:lang w:val="en-US" w:eastAsia="tr-TR"/>
              </w:rPr>
            </w:pPr>
            <w:r w:rsidRPr="00213C69">
              <w:rPr>
                <w:rFonts w:ascii="Times New Roman" w:eastAsia="Times New Roman" w:hAnsi="Times New Roman" w:cs="Times New Roman"/>
                <w:lang w:val="en-US" w:eastAsia="tr-TR"/>
              </w:rPr>
              <w:t xml:space="preserve">(2) </w:t>
            </w:r>
            <w:r w:rsidR="00213C69" w:rsidRPr="00213C69">
              <w:rPr>
                <w:rFonts w:ascii="Times New Roman" w:hAnsi="Times New Roman" w:cs="Times New Roman"/>
                <w:lang w:val="en-US"/>
              </w:rPr>
              <w:t xml:space="preserve">Adverse events or laboratory findings identified as critical to safety evaluations will be reported to the sponsor in the manner and timelines described in the protocol.” </w:t>
            </w:r>
            <w:r w:rsidR="00213C69" w:rsidRPr="00213C69">
              <w:rPr>
                <w:rFonts w:ascii="Times New Roman" w:eastAsia="Times New Roman" w:hAnsi="Times New Roman" w:cs="Times New Roman"/>
                <w:lang w:val="en-US" w:eastAsia="tr-TR"/>
              </w:rPr>
              <w:t xml:space="preserve">  </w:t>
            </w:r>
          </w:p>
          <w:p w:rsidR="00547C19" w:rsidRPr="00522B37" w:rsidRDefault="000B10F4"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12 – </w:t>
            </w:r>
            <w:r w:rsidRPr="000B10F4">
              <w:rPr>
                <w:rFonts w:ascii="Times New Roman" w:eastAsia="Times New Roman" w:hAnsi="Times New Roman" w:cs="Times New Roman"/>
                <w:bCs/>
                <w:szCs w:val="18"/>
                <w:lang w:val="en-US" w:eastAsia="tr-TR"/>
              </w:rPr>
              <w:t>In the</w:t>
            </w:r>
            <w:r>
              <w:rPr>
                <w:rFonts w:ascii="Times New Roman" w:eastAsia="Times New Roman" w:hAnsi="Times New Roman" w:cs="Times New Roman"/>
                <w:bCs/>
                <w:szCs w:val="18"/>
                <w:lang w:val="en-US" w:eastAsia="tr-TR"/>
              </w:rPr>
              <w:t xml:space="preserve"> same Regulation, Article 19 is hereby revised as follows: </w:t>
            </w:r>
          </w:p>
          <w:p w:rsidR="00547C19" w:rsidRPr="00762AA1" w:rsidRDefault="00547C19" w:rsidP="00547C19">
            <w:pPr>
              <w:spacing w:before="100" w:beforeAutospacing="1" w:after="100" w:afterAutospacing="1" w:line="240" w:lineRule="atLeast"/>
              <w:ind w:firstLine="566"/>
              <w:rPr>
                <w:rFonts w:ascii="Times New Roman" w:eastAsia="Times New Roman" w:hAnsi="Times New Roman" w:cs="Times New Roman"/>
                <w:sz w:val="40"/>
                <w:szCs w:val="24"/>
                <w:lang w:val="en-US" w:eastAsia="tr-TR"/>
              </w:rPr>
            </w:pPr>
            <w:r w:rsidRPr="00522B37">
              <w:rPr>
                <w:rFonts w:ascii="Times New Roman" w:eastAsia="Times New Roman" w:hAnsi="Times New Roman" w:cs="Times New Roman"/>
                <w:b/>
                <w:bCs/>
                <w:szCs w:val="18"/>
                <w:lang w:val="en-US" w:eastAsia="tr-TR"/>
              </w:rPr>
              <w:t>“</w:t>
            </w:r>
            <w:r w:rsidR="000B10F4">
              <w:rPr>
                <w:rFonts w:ascii="Times New Roman" w:eastAsia="Times New Roman" w:hAnsi="Times New Roman" w:cs="Times New Roman"/>
                <w:b/>
                <w:bCs/>
                <w:szCs w:val="18"/>
                <w:lang w:val="en-US" w:eastAsia="tr-TR"/>
              </w:rPr>
              <w:t>ARTICLE</w:t>
            </w:r>
            <w:r w:rsidRPr="00522B37">
              <w:rPr>
                <w:rFonts w:ascii="Times New Roman" w:eastAsia="Times New Roman" w:hAnsi="Times New Roman" w:cs="Times New Roman"/>
                <w:b/>
                <w:bCs/>
                <w:szCs w:val="18"/>
                <w:lang w:val="en-US" w:eastAsia="tr-TR"/>
              </w:rPr>
              <w:t xml:space="preserve"> 19 – </w:t>
            </w:r>
            <w:r w:rsidRPr="00522B37">
              <w:rPr>
                <w:rFonts w:ascii="Times New Roman" w:eastAsia="Times New Roman" w:hAnsi="Times New Roman" w:cs="Times New Roman"/>
                <w:szCs w:val="18"/>
                <w:lang w:val="en-US" w:eastAsia="tr-TR"/>
              </w:rPr>
              <w:t>(1)</w:t>
            </w:r>
            <w:r w:rsidR="00762AA1">
              <w:rPr>
                <w:rFonts w:ascii="Times New Roman" w:eastAsia="Times New Roman" w:hAnsi="Times New Roman" w:cs="Times New Roman"/>
                <w:szCs w:val="18"/>
                <w:lang w:val="en-US" w:eastAsia="tr-TR"/>
              </w:rPr>
              <w:t xml:space="preserve"> </w:t>
            </w:r>
            <w:r w:rsidR="000B10F4" w:rsidRPr="00762AA1">
              <w:rPr>
                <w:rFonts w:ascii="Times New Roman" w:eastAsia="ヒラギノ明朝 Pro W3" w:hAnsi="Times" w:cs="Times New Roman"/>
                <w:szCs w:val="18"/>
                <w:lang w:val="en-US"/>
              </w:rPr>
              <w:t xml:space="preserve">The sponsor will inform the ethics committee and the Agency about any </w:t>
            </w:r>
            <w:r w:rsidR="00201D8F" w:rsidRPr="00762AA1">
              <w:rPr>
                <w:rFonts w:ascii="Times New Roman" w:eastAsia="ヒラギノ明朝 Pro W3" w:hAnsi="Times" w:cs="Times New Roman"/>
                <w:szCs w:val="18"/>
                <w:lang w:val="en-US"/>
              </w:rPr>
              <w:t>fatal or life-threatening suspected unexpected</w:t>
            </w:r>
            <w:r w:rsidR="000B10F4" w:rsidRPr="00762AA1">
              <w:rPr>
                <w:rFonts w:ascii="Times New Roman" w:eastAsia="ヒラギノ明朝 Pro W3" w:hAnsi="Times" w:cs="Times New Roman"/>
                <w:szCs w:val="18"/>
                <w:lang w:val="en-US"/>
              </w:rPr>
              <w:t xml:space="preserve"> </w:t>
            </w:r>
            <w:r w:rsidR="00201D8F" w:rsidRPr="00762AA1">
              <w:rPr>
                <w:rFonts w:ascii="Times New Roman" w:eastAsia="ヒラギノ明朝 Pro W3" w:hAnsi="Times" w:cs="Times New Roman"/>
                <w:szCs w:val="18"/>
                <w:lang w:val="en-US"/>
              </w:rPr>
              <w:t xml:space="preserve">serious </w:t>
            </w:r>
            <w:r w:rsidR="000B10F4" w:rsidRPr="00762AA1">
              <w:rPr>
                <w:rFonts w:ascii="Times New Roman" w:eastAsia="ヒラギノ明朝 Pro W3" w:hAnsi="Times" w:cs="Times New Roman"/>
                <w:szCs w:val="18"/>
                <w:lang w:val="en-US"/>
              </w:rPr>
              <w:t>adverse reactions occurring during the trial within no more than seven days after receiving such information. The sponsor will also forward any follow-up reports containing additional information on these cases to the ethics committee and the Agency within eight days after receiving them</w:t>
            </w:r>
            <w:r w:rsidR="00762AA1">
              <w:rPr>
                <w:rFonts w:ascii="Times New Roman" w:eastAsia="ヒラギノ明朝 Pro W3" w:hAnsi="Times" w:cs="Times New Roman"/>
                <w:szCs w:val="18"/>
                <w:lang w:val="en-US"/>
              </w:rPr>
              <w:t>.</w:t>
            </w:r>
          </w:p>
          <w:p w:rsidR="00547C19" w:rsidRPr="00730CC7" w:rsidRDefault="00547C19" w:rsidP="00547C19">
            <w:pPr>
              <w:spacing w:before="100" w:beforeAutospacing="1" w:after="100" w:afterAutospacing="1" w:line="240" w:lineRule="atLeast"/>
              <w:ind w:firstLine="566"/>
              <w:rPr>
                <w:rFonts w:ascii="Times New Roman" w:eastAsia="Times New Roman" w:hAnsi="Times New Roman" w:cs="Times New Roman"/>
                <w:lang w:val="en-US" w:eastAsia="tr-TR"/>
              </w:rPr>
            </w:pPr>
            <w:r w:rsidRPr="00522B37">
              <w:rPr>
                <w:rFonts w:ascii="Times New Roman" w:eastAsia="Times New Roman" w:hAnsi="Times New Roman" w:cs="Times New Roman"/>
                <w:szCs w:val="18"/>
                <w:lang w:val="en-US" w:eastAsia="tr-TR"/>
              </w:rPr>
              <w:t xml:space="preserve">(2) </w:t>
            </w:r>
            <w:r w:rsidR="00762AA1" w:rsidRPr="00730CC7">
              <w:rPr>
                <w:rFonts w:ascii="Times New Roman" w:eastAsia="ヒラギノ明朝 Pro W3" w:hAnsi="Times" w:cs="Times New Roman"/>
                <w:lang w:val="en-US"/>
              </w:rPr>
              <w:t>All</w:t>
            </w:r>
            <w:r w:rsidR="00730CC7" w:rsidRPr="00730CC7">
              <w:rPr>
                <w:rFonts w:ascii="Times New Roman" w:eastAsia="ヒラギノ明朝 Pro W3" w:hAnsi="Times" w:cs="Times New Roman"/>
                <w:lang w:val="en-US"/>
              </w:rPr>
              <w:t xml:space="preserve"> the</w:t>
            </w:r>
            <w:r w:rsidR="00762AA1" w:rsidRPr="00730CC7">
              <w:rPr>
                <w:rFonts w:ascii="Times New Roman" w:eastAsia="ヒラギノ明朝 Pro W3" w:hAnsi="Times" w:cs="Times New Roman"/>
                <w:lang w:val="en-US"/>
              </w:rPr>
              <w:t xml:space="preserve"> other unexpected </w:t>
            </w:r>
            <w:r w:rsidR="00730CC7" w:rsidRPr="00730CC7">
              <w:rPr>
                <w:rFonts w:ascii="Times New Roman" w:eastAsia="ヒラギノ明朝 Pro W3" w:hAnsi="Times" w:cs="Times New Roman"/>
                <w:lang w:val="en-US"/>
              </w:rPr>
              <w:t xml:space="preserve">suspected </w:t>
            </w:r>
            <w:r w:rsidR="00762AA1" w:rsidRPr="00730CC7">
              <w:rPr>
                <w:rFonts w:ascii="Times New Roman" w:eastAsia="ヒラギノ明朝 Pro W3" w:hAnsi="Times" w:cs="Times New Roman"/>
                <w:lang w:val="en-US"/>
              </w:rPr>
              <w:t xml:space="preserve">serious adverse reactions will be reported to the ethics committee and the Agency by the sponsor within </w:t>
            </w:r>
            <w:r w:rsidR="00730CC7" w:rsidRPr="00730CC7">
              <w:rPr>
                <w:rFonts w:ascii="Times New Roman" w:eastAsia="ヒラギノ明朝 Pro W3" w:hAnsi="Times" w:cs="Times New Roman"/>
                <w:lang w:val="en-US"/>
              </w:rPr>
              <w:t xml:space="preserve">a </w:t>
            </w:r>
            <w:r w:rsidR="00762AA1" w:rsidRPr="00730CC7">
              <w:rPr>
                <w:rFonts w:ascii="Times New Roman" w:eastAsia="ヒラギノ明朝 Pro W3" w:hAnsi="Times" w:cs="Times New Roman"/>
                <w:lang w:val="en-US"/>
              </w:rPr>
              <w:t xml:space="preserve">maximum </w:t>
            </w:r>
            <w:r w:rsidR="00730CC7" w:rsidRPr="00730CC7">
              <w:rPr>
                <w:rFonts w:ascii="Times New Roman" w:eastAsia="ヒラギノ明朝 Pro W3" w:hAnsi="Times" w:cs="Times New Roman"/>
                <w:lang w:val="en-US"/>
              </w:rPr>
              <w:t xml:space="preserve">of </w:t>
            </w:r>
            <w:r w:rsidR="00762AA1" w:rsidRPr="00730CC7">
              <w:rPr>
                <w:rFonts w:ascii="Times New Roman" w:eastAsia="ヒラギノ明朝 Pro W3" w:hAnsi="Times" w:cs="Times New Roman"/>
                <w:lang w:val="en-US"/>
              </w:rPr>
              <w:t>fifteen days after receiving the initial information</w:t>
            </w:r>
            <w:r w:rsidR="00762AA1" w:rsidRPr="00730CC7">
              <w:rPr>
                <w:rFonts w:ascii="Times New Roman" w:eastAsia="Times New Roman" w:hAnsi="Times New Roman" w:cs="Times New Roman"/>
                <w:lang w:val="en-US" w:eastAsia="tr-TR"/>
              </w:rPr>
              <w:t>.</w:t>
            </w:r>
          </w:p>
          <w:p w:rsidR="00547C19" w:rsidRPr="00730CC7" w:rsidRDefault="00547C19" w:rsidP="00547C19">
            <w:pPr>
              <w:spacing w:before="100" w:beforeAutospacing="1" w:after="100" w:afterAutospacing="1" w:line="240" w:lineRule="atLeast"/>
              <w:ind w:firstLine="566"/>
              <w:rPr>
                <w:rFonts w:ascii="Times New Roman" w:eastAsia="Times New Roman" w:hAnsi="Times New Roman" w:cs="Times New Roman"/>
                <w:lang w:val="en-US" w:eastAsia="tr-TR"/>
              </w:rPr>
            </w:pPr>
            <w:r w:rsidRPr="00730CC7">
              <w:rPr>
                <w:rFonts w:ascii="Times New Roman" w:eastAsia="Times New Roman" w:hAnsi="Times New Roman" w:cs="Times New Roman"/>
                <w:lang w:val="en-US" w:eastAsia="tr-TR"/>
              </w:rPr>
              <w:t xml:space="preserve">(3) </w:t>
            </w:r>
            <w:r w:rsidR="00730CC7" w:rsidRPr="00730CC7">
              <w:rPr>
                <w:rFonts w:ascii="Times New Roman" w:eastAsia="ヒラギノ明朝 Pro W3" w:hAnsi="Times" w:cs="Times New Roman"/>
                <w:lang w:val="en-US"/>
              </w:rPr>
              <w:t>The sponsor will also notify all investigators and the principal investigator</w:t>
            </w:r>
            <w:r w:rsidRPr="00730CC7">
              <w:rPr>
                <w:rFonts w:ascii="Times New Roman" w:eastAsia="Times New Roman" w:hAnsi="Times New Roman" w:cs="Times New Roman"/>
                <w:lang w:val="en-US" w:eastAsia="tr-TR"/>
              </w:rPr>
              <w:t>.</w:t>
            </w:r>
          </w:p>
          <w:p w:rsidR="00547C19" w:rsidRPr="000B53CA" w:rsidRDefault="00547C19" w:rsidP="00547C19">
            <w:pPr>
              <w:spacing w:before="100" w:beforeAutospacing="1" w:after="100" w:afterAutospacing="1" w:line="240" w:lineRule="atLeast"/>
              <w:ind w:firstLine="566"/>
              <w:rPr>
                <w:rFonts w:ascii="Times New Roman" w:eastAsia="Times New Roman" w:hAnsi="Times New Roman" w:cs="Times New Roman"/>
                <w:lang w:val="en-US" w:eastAsia="tr-TR"/>
              </w:rPr>
            </w:pPr>
            <w:r w:rsidRPr="00522B37">
              <w:rPr>
                <w:rFonts w:ascii="Times New Roman" w:eastAsia="Times New Roman" w:hAnsi="Times New Roman" w:cs="Times New Roman"/>
                <w:szCs w:val="18"/>
                <w:lang w:val="en-US" w:eastAsia="tr-TR"/>
              </w:rPr>
              <w:t>(4)</w:t>
            </w:r>
            <w:r w:rsidR="000B53CA">
              <w:rPr>
                <w:rFonts w:ascii="Times New Roman" w:eastAsia="Times New Roman" w:hAnsi="Times New Roman" w:cs="Times New Roman"/>
                <w:szCs w:val="18"/>
                <w:lang w:val="en-US" w:eastAsia="tr-TR"/>
              </w:rPr>
              <w:t xml:space="preserve"> </w:t>
            </w:r>
            <w:r w:rsidR="00730CC7" w:rsidRPr="000B53CA">
              <w:rPr>
                <w:rFonts w:ascii="Times New Roman" w:hAnsi="Times New Roman" w:cs="Times New Roman"/>
                <w:lang w:val="en-US"/>
              </w:rPr>
              <w:t>Once a year, the sponsor will provide the ethics committee and the Agency with a listing of all suspected serious adverse reactions</w:t>
            </w:r>
            <w:r w:rsidR="00AB6A0B" w:rsidRPr="000B53CA">
              <w:rPr>
                <w:rFonts w:ascii="Times New Roman" w:hAnsi="Times New Roman" w:cs="Times New Roman"/>
                <w:lang w:val="en-US"/>
              </w:rPr>
              <w:t xml:space="preserve"> occurring during the trial</w:t>
            </w:r>
            <w:r w:rsidR="00730CC7" w:rsidRPr="000B53CA">
              <w:rPr>
                <w:rFonts w:ascii="Times New Roman" w:hAnsi="Times New Roman" w:cs="Times New Roman"/>
                <w:lang w:val="en-US"/>
              </w:rPr>
              <w:t>, including information relevant to subjects’ safety, using the interim report form provided in the relevant guidelines to be issued by the Agency. In short-term studies or where necessary, the Agency may request a report earlier.</w:t>
            </w:r>
            <w:r w:rsidRPr="000B53CA">
              <w:rPr>
                <w:rFonts w:ascii="Times New Roman" w:eastAsia="Times New Roman" w:hAnsi="Times New Roman" w:cs="Times New Roman"/>
                <w:lang w:val="en-US" w:eastAsia="tr-TR"/>
              </w:rPr>
              <w:t>”</w:t>
            </w:r>
          </w:p>
          <w:p w:rsidR="00547C19" w:rsidRPr="00522B37" w:rsidRDefault="000B53CA"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13 – </w:t>
            </w:r>
            <w:r w:rsidR="002B2854">
              <w:rPr>
                <w:rFonts w:ascii="Times New Roman" w:eastAsia="Times New Roman" w:hAnsi="Times New Roman" w:cs="Times New Roman"/>
                <w:bCs/>
                <w:szCs w:val="18"/>
                <w:lang w:val="en-US" w:eastAsia="tr-TR"/>
              </w:rPr>
              <w:t xml:space="preserve">In the same Regulation, the words “fourteen years,” appearing in the first paragraph of Article 21 are hereby replaced with “five years.” </w:t>
            </w:r>
          </w:p>
          <w:p w:rsidR="00547C19" w:rsidRPr="00522B37" w:rsidRDefault="005C6250"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14 – </w:t>
            </w:r>
            <w:r w:rsidR="00A23A1D">
              <w:rPr>
                <w:rFonts w:ascii="Times New Roman" w:eastAsia="Times New Roman" w:hAnsi="Times New Roman" w:cs="Times New Roman"/>
                <w:bCs/>
                <w:szCs w:val="18"/>
                <w:lang w:val="en-US" w:eastAsia="tr-TR"/>
              </w:rPr>
              <w:t xml:space="preserve">In the same Regulation, the second paragraph of Article 22 is hereby revised as follows: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“(2)</w:t>
            </w:r>
            <w:r w:rsidR="00A23A1D" w:rsidRPr="00262415">
              <w:rPr>
                <w:rFonts w:ascii="Times New Roman" w:eastAsia="Times New Roman" w:hAnsi="Times New Roman" w:cs="Times New Roman"/>
                <w:lang w:val="en-US" w:eastAsia="tr-TR"/>
              </w:rPr>
              <w:t xml:space="preserve"> </w:t>
            </w:r>
            <w:r w:rsidR="00A23A1D" w:rsidRPr="00262415">
              <w:rPr>
                <w:rFonts w:ascii="Times New Roman" w:hAnsi="Times New Roman" w:cs="Times New Roman"/>
                <w:lang w:val="en-US"/>
              </w:rPr>
              <w:t xml:space="preserve">Auditors will be appointed among </w:t>
            </w:r>
            <w:r w:rsidR="00F87822" w:rsidRPr="00262415">
              <w:rPr>
                <w:rFonts w:ascii="Times New Roman" w:hAnsi="Times New Roman" w:cs="Times New Roman"/>
                <w:lang w:val="en-US"/>
              </w:rPr>
              <w:t>persons, preferably with an educational background in medicine or pharmacy</w:t>
            </w:r>
            <w:r w:rsidR="002E3633" w:rsidRPr="00262415">
              <w:rPr>
                <w:rFonts w:ascii="Times New Roman" w:hAnsi="Times New Roman" w:cs="Times New Roman"/>
                <w:lang w:val="en-US"/>
              </w:rPr>
              <w:t xml:space="preserve"> and</w:t>
            </w:r>
            <w:r w:rsidR="00F87822" w:rsidRPr="00262415">
              <w:rPr>
                <w:rFonts w:ascii="Times New Roman" w:hAnsi="Times New Roman" w:cs="Times New Roman"/>
                <w:lang w:val="en-US"/>
              </w:rPr>
              <w:t xml:space="preserve"> </w:t>
            </w:r>
            <w:r w:rsidR="002E3633" w:rsidRPr="00262415">
              <w:rPr>
                <w:rFonts w:ascii="Times New Roman" w:hAnsi="Times New Roman" w:cs="Times New Roman"/>
                <w:lang w:val="en-US"/>
              </w:rPr>
              <w:t xml:space="preserve">holding a bachelor’s degree, </w:t>
            </w:r>
            <w:r w:rsidR="00A23A1D" w:rsidRPr="00262415">
              <w:rPr>
                <w:rFonts w:ascii="Times New Roman" w:hAnsi="Times New Roman" w:cs="Times New Roman"/>
                <w:lang w:val="en-US"/>
              </w:rPr>
              <w:t>who have sufficient experience and training in good clinical practice</w:t>
            </w:r>
            <w:r w:rsidR="00262415" w:rsidRPr="00262415">
              <w:rPr>
                <w:rFonts w:ascii="Times New Roman" w:hAnsi="Times New Roman" w:cs="Times New Roman"/>
                <w:lang w:val="en-US"/>
              </w:rPr>
              <w:t>.</w:t>
            </w:r>
            <w:r w:rsidRPr="00262415">
              <w:rPr>
                <w:rFonts w:ascii="Times New Roman" w:eastAsia="Times New Roman" w:hAnsi="Times New Roman" w:cs="Times New Roman"/>
                <w:lang w:val="en-US" w:eastAsia="tr-TR"/>
              </w:rPr>
              <w:t>”</w:t>
            </w:r>
          </w:p>
          <w:p w:rsidR="00547C19" w:rsidRPr="00522B37" w:rsidRDefault="00C473D5"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15 – </w:t>
            </w:r>
            <w:r>
              <w:rPr>
                <w:rFonts w:ascii="Times New Roman" w:eastAsia="Times New Roman" w:hAnsi="Times New Roman" w:cs="Times New Roman"/>
                <w:bCs/>
                <w:szCs w:val="18"/>
                <w:lang w:val="en-US" w:eastAsia="tr-TR"/>
              </w:rPr>
              <w:t xml:space="preserve">In the same Regulation, the first paragraph of Article 23 is hereby revised as follows: </w:t>
            </w:r>
          </w:p>
          <w:p w:rsidR="00547C19" w:rsidRPr="001B3E0D" w:rsidRDefault="00547C19" w:rsidP="00547C19">
            <w:pPr>
              <w:spacing w:before="100" w:beforeAutospacing="1" w:after="100" w:afterAutospacing="1" w:line="240" w:lineRule="atLeast"/>
              <w:ind w:firstLine="566"/>
              <w:rPr>
                <w:rFonts w:ascii="Times New Roman" w:eastAsia="Times New Roman" w:hAnsi="Times New Roman" w:cs="Times New Roman"/>
                <w:lang w:val="en-US" w:eastAsia="tr-TR"/>
              </w:rPr>
            </w:pPr>
            <w:r w:rsidRPr="00522B37">
              <w:rPr>
                <w:rFonts w:ascii="Times New Roman" w:eastAsia="Times New Roman" w:hAnsi="Times New Roman" w:cs="Times New Roman"/>
                <w:szCs w:val="18"/>
                <w:lang w:val="en-US" w:eastAsia="tr-TR"/>
              </w:rPr>
              <w:t>“(1)</w:t>
            </w:r>
            <w:r w:rsidR="001B3E0D">
              <w:rPr>
                <w:rFonts w:ascii="Times New Roman" w:eastAsia="Times New Roman" w:hAnsi="Times New Roman" w:cs="Times New Roman"/>
                <w:szCs w:val="18"/>
                <w:lang w:val="en-US" w:eastAsia="tr-TR"/>
              </w:rPr>
              <w:t xml:space="preserve"> </w:t>
            </w:r>
            <w:r w:rsidR="0068171C" w:rsidRPr="001B3E0D">
              <w:rPr>
                <w:rFonts w:ascii="Times New Roman" w:hAnsi="Times New Roman" w:cs="Times New Roman"/>
                <w:lang w:val="en-US"/>
              </w:rPr>
              <w:t xml:space="preserve">The cost of all investigational medicinal products, devices or materials for use with the products, and the costs of all examinations, tests, analyses and treatments used in the trial and specified in the Agency-approved study protocol will be covered by the sponsor. Such costs may not be recovered from subjects or from the Social Security Institution. However, this excludes situations </w:t>
            </w:r>
            <w:r w:rsidR="001B3E0D" w:rsidRPr="001B3E0D">
              <w:rPr>
                <w:rFonts w:ascii="Times New Roman" w:hAnsi="Times New Roman" w:cs="Times New Roman"/>
                <w:lang w:val="en-US"/>
              </w:rPr>
              <w:t xml:space="preserve">involving </w:t>
            </w:r>
            <w:r w:rsidR="0068171C" w:rsidRPr="001B3E0D">
              <w:rPr>
                <w:rFonts w:ascii="Times New Roman" w:hAnsi="Times New Roman" w:cs="Times New Roman"/>
                <w:lang w:val="en-US"/>
              </w:rPr>
              <w:t xml:space="preserve">a public interest </w:t>
            </w:r>
            <w:r w:rsidR="001B3E0D" w:rsidRPr="001B3E0D">
              <w:rPr>
                <w:rFonts w:ascii="Times New Roman" w:hAnsi="Times New Roman" w:cs="Times New Roman"/>
                <w:lang w:val="en-US"/>
              </w:rPr>
              <w:t>and approved by the Social Security Institution.</w:t>
            </w:r>
            <w:r w:rsidRPr="001B3E0D">
              <w:rPr>
                <w:rFonts w:ascii="Times New Roman" w:eastAsia="Times New Roman" w:hAnsi="Times New Roman" w:cs="Times New Roman"/>
                <w:lang w:val="en-US" w:eastAsia="tr-TR"/>
              </w:rPr>
              <w:t>”</w:t>
            </w:r>
          </w:p>
          <w:p w:rsidR="00547C19" w:rsidRPr="00522B37" w:rsidRDefault="001B3E0D"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16 – </w:t>
            </w:r>
            <w:r>
              <w:rPr>
                <w:rFonts w:ascii="Times New Roman" w:eastAsia="Times New Roman" w:hAnsi="Times New Roman" w:cs="Times New Roman"/>
                <w:bCs/>
                <w:szCs w:val="18"/>
                <w:lang w:val="en-US" w:eastAsia="tr-TR"/>
              </w:rPr>
              <w:t>In the same Regulation, the ninth paragraph of Article 26, and subparagraph (g) of the tenth paragraph thereof are hereby repealed</w:t>
            </w:r>
            <w:r w:rsidR="003A0319">
              <w:rPr>
                <w:rFonts w:ascii="Times New Roman" w:eastAsia="Times New Roman" w:hAnsi="Times New Roman" w:cs="Times New Roman"/>
                <w:bCs/>
                <w:szCs w:val="18"/>
                <w:lang w:val="en-US" w:eastAsia="tr-TR"/>
              </w:rPr>
              <w:t xml:space="preserve">, and the first paragraph and subparagraph (b) of the tenth paragraph, and subparagraphs (b) and (ç) of the eleventh paragraph </w:t>
            </w:r>
            <w:r w:rsidR="003A0319">
              <w:rPr>
                <w:rFonts w:ascii="Times New Roman" w:eastAsia="Times New Roman" w:hAnsi="Times New Roman" w:cs="Times New Roman"/>
                <w:bCs/>
                <w:szCs w:val="18"/>
                <w:lang w:val="en-US" w:eastAsia="tr-TR"/>
              </w:rPr>
              <w:lastRenderedPageBreak/>
              <w:t xml:space="preserve">are revised as follows: </w:t>
            </w:r>
          </w:p>
          <w:p w:rsidR="00547C19" w:rsidRPr="00CA5403" w:rsidRDefault="00547C19" w:rsidP="00547C19">
            <w:pPr>
              <w:spacing w:before="100" w:beforeAutospacing="1" w:after="100" w:afterAutospacing="1" w:line="240" w:lineRule="atLeast"/>
              <w:ind w:firstLine="566"/>
              <w:rPr>
                <w:rFonts w:ascii="Times New Roman" w:eastAsia="Times New Roman" w:hAnsi="Times New Roman" w:cs="Times New Roman"/>
                <w:lang w:val="en-US" w:eastAsia="tr-TR"/>
              </w:rPr>
            </w:pPr>
            <w:r w:rsidRPr="00522B37">
              <w:rPr>
                <w:rFonts w:ascii="Times New Roman" w:eastAsia="Times New Roman" w:hAnsi="Times New Roman" w:cs="Times New Roman"/>
                <w:szCs w:val="18"/>
                <w:lang w:val="en-US" w:eastAsia="tr-TR"/>
              </w:rPr>
              <w:t>“(1)</w:t>
            </w:r>
            <w:r w:rsidR="00CA5403">
              <w:rPr>
                <w:rFonts w:ascii="Times New Roman" w:eastAsia="Times New Roman" w:hAnsi="Times New Roman" w:cs="Times New Roman"/>
                <w:szCs w:val="18"/>
                <w:lang w:val="en-US" w:eastAsia="tr-TR"/>
              </w:rPr>
              <w:t xml:space="preserve"> </w:t>
            </w:r>
            <w:r w:rsidR="00541EE9" w:rsidRPr="00CA5403">
              <w:rPr>
                <w:rFonts w:ascii="Times New Roman" w:eastAsia="ヒラギノ明朝 Pro W3" w:hAnsi="Times" w:cs="Times New Roman"/>
                <w:lang w:val="en-US"/>
              </w:rPr>
              <w:t>Ethics committees are comprised of not less than seven and not more than fifteen members, all healthcare professionals</w:t>
            </w:r>
            <w:r w:rsidR="00D824DA" w:rsidRPr="00CA5403">
              <w:rPr>
                <w:rFonts w:ascii="Times New Roman" w:eastAsia="ヒラギノ明朝 Pro W3" w:hAnsi="Times" w:cs="Times New Roman"/>
                <w:lang w:val="en-US"/>
              </w:rPr>
              <w:t xml:space="preserve"> who received basic training on clinical trials and</w:t>
            </w:r>
            <w:r w:rsidR="00541EE9" w:rsidRPr="00CA5403">
              <w:rPr>
                <w:rFonts w:ascii="Times New Roman" w:eastAsia="ヒラギノ明朝 Pro W3" w:hAnsi="Times" w:cs="Times New Roman"/>
                <w:lang w:val="en-US"/>
              </w:rPr>
              <w:t xml:space="preserve"> a majority of whom holding a doctoral or medical residency degree, to conduct scientific and ethical assessments on various matters, including procedures and documents used to inform trial subjects and consents received from them, to protect their rights, safety and wellbeing.</w:t>
            </w:r>
            <w:r w:rsidRPr="00CA5403">
              <w:rPr>
                <w:rFonts w:ascii="Times New Roman" w:eastAsia="Times New Roman" w:hAnsi="Times New Roman" w:cs="Times New Roman"/>
                <w:lang w:val="en-US" w:eastAsia="tr-TR"/>
              </w:rPr>
              <w:t>”</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“b) </w:t>
            </w:r>
            <w:r w:rsidR="006F6070">
              <w:rPr>
                <w:rFonts w:ascii="Times New Roman" w:eastAsia="Times New Roman" w:hAnsi="Times New Roman" w:cs="Times New Roman"/>
                <w:szCs w:val="18"/>
                <w:lang w:val="en-US" w:eastAsia="tr-TR"/>
              </w:rPr>
              <w:t xml:space="preserve">A person </w:t>
            </w:r>
            <w:r w:rsidR="00510268">
              <w:rPr>
                <w:rFonts w:ascii="Times New Roman" w:eastAsia="Times New Roman" w:hAnsi="Times New Roman" w:cs="Times New Roman"/>
                <w:szCs w:val="18"/>
                <w:lang w:val="en-US" w:eastAsia="tr-TR"/>
              </w:rPr>
              <w:t>holding</w:t>
            </w:r>
            <w:r w:rsidR="006F6070">
              <w:rPr>
                <w:rFonts w:ascii="Times New Roman" w:eastAsia="Times New Roman" w:hAnsi="Times New Roman" w:cs="Times New Roman"/>
                <w:szCs w:val="18"/>
                <w:lang w:val="en-US" w:eastAsia="tr-TR"/>
              </w:rPr>
              <w:t xml:space="preserve"> a doctoral </w:t>
            </w:r>
            <w:r w:rsidR="00510268">
              <w:rPr>
                <w:rFonts w:ascii="Times New Roman" w:eastAsia="Times New Roman" w:hAnsi="Times New Roman" w:cs="Times New Roman"/>
                <w:szCs w:val="18"/>
                <w:lang w:val="en-US" w:eastAsia="tr-TR"/>
              </w:rPr>
              <w:t>or medical residency degree in pharmacology,</w:t>
            </w:r>
            <w:r w:rsidR="006F6070">
              <w:rPr>
                <w:rFonts w:ascii="Times New Roman" w:eastAsia="Times New Roman" w:hAnsi="Times New Roman" w:cs="Times New Roman"/>
                <w:szCs w:val="18"/>
                <w:lang w:val="en-US" w:eastAsia="tr-TR"/>
              </w:rPr>
              <w:t xml:space="preserve">” </w:t>
            </w:r>
          </w:p>
          <w:p w:rsidR="00547C19" w:rsidRPr="00522B37" w:rsidRDefault="00510268"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 </w:t>
            </w:r>
            <w:r w:rsidR="00547C19" w:rsidRPr="00522B37">
              <w:rPr>
                <w:rFonts w:ascii="Times New Roman" w:eastAsia="Times New Roman" w:hAnsi="Times New Roman" w:cs="Times New Roman"/>
                <w:szCs w:val="18"/>
                <w:lang w:val="en-US" w:eastAsia="tr-TR"/>
              </w:rPr>
              <w:t>“ç) </w:t>
            </w:r>
            <w:r>
              <w:rPr>
                <w:rFonts w:ascii="Times New Roman" w:eastAsia="Times New Roman" w:hAnsi="Times New Roman" w:cs="Times New Roman"/>
                <w:szCs w:val="18"/>
                <w:lang w:val="en-US" w:eastAsia="tr-TR"/>
              </w:rPr>
              <w:t xml:space="preserve">A pharmacist holding a doctoral degree in biopharmaceuticals, pharmacokinetics or pharmaceutical technology,” </w:t>
            </w:r>
          </w:p>
          <w:p w:rsidR="00547C19" w:rsidRPr="00522B37" w:rsidRDefault="00531970"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17 – </w:t>
            </w:r>
            <w:r w:rsidR="006F4425">
              <w:rPr>
                <w:rFonts w:ascii="Times New Roman" w:eastAsia="Times New Roman" w:hAnsi="Times New Roman" w:cs="Times New Roman"/>
                <w:bCs/>
                <w:szCs w:val="18"/>
                <w:lang w:val="en-US" w:eastAsia="tr-TR"/>
              </w:rPr>
              <w:t xml:space="preserve">In the same Regulation, subparagraph (f) of the first paragraph of Article 27 is hereby revised as follows: </w:t>
            </w:r>
          </w:p>
          <w:p w:rsidR="00547C19" w:rsidRPr="00D3272E" w:rsidRDefault="00547C19" w:rsidP="00547C19">
            <w:pPr>
              <w:spacing w:before="100" w:beforeAutospacing="1" w:after="100" w:afterAutospacing="1" w:line="240" w:lineRule="atLeast"/>
              <w:ind w:firstLine="566"/>
              <w:rPr>
                <w:rFonts w:ascii="Times New Roman" w:eastAsia="Times New Roman" w:hAnsi="Times New Roman" w:cs="Times New Roman"/>
                <w:lang w:val="en-US" w:eastAsia="tr-TR"/>
              </w:rPr>
            </w:pPr>
            <w:r w:rsidRPr="00522B37">
              <w:rPr>
                <w:rFonts w:ascii="Times New Roman" w:eastAsia="Times New Roman" w:hAnsi="Times New Roman" w:cs="Times New Roman"/>
                <w:szCs w:val="18"/>
                <w:lang w:val="en-US" w:eastAsia="tr-TR"/>
              </w:rPr>
              <w:t>“f)</w:t>
            </w:r>
            <w:r w:rsidR="00D3272E">
              <w:rPr>
                <w:rFonts w:ascii="Times New Roman" w:eastAsia="Times New Roman" w:hAnsi="Times New Roman" w:cs="Times New Roman"/>
                <w:szCs w:val="18"/>
                <w:lang w:val="en-US" w:eastAsia="tr-TR"/>
              </w:rPr>
              <w:t xml:space="preserve"> </w:t>
            </w:r>
            <w:r w:rsidR="006F4425" w:rsidRPr="00D3272E">
              <w:rPr>
                <w:rFonts w:ascii="Times New Roman" w:hAnsi="Times New Roman" w:cs="Times New Roman"/>
                <w:lang w:val="en-US"/>
              </w:rPr>
              <w:t>Any members who fail to attend three consecutive or five nonconsecutive meetings without a valid excuse during their membership term will be automatically removed from membership</w:t>
            </w:r>
            <w:r w:rsidR="006F4425" w:rsidRPr="00D3272E">
              <w:rPr>
                <w:rFonts w:ascii="Times New Roman" w:eastAsia="ヒラギノ明朝 Pro W3" w:hAnsi="Times" w:cs="Times New Roman"/>
                <w:lang w:val="en-US"/>
              </w:rPr>
              <w:t>. Members who expire their term or otherwise removed from membership are replaced by a new member meeting</w:t>
            </w:r>
            <w:r w:rsidR="00D14C51" w:rsidRPr="00D3272E">
              <w:rPr>
                <w:rFonts w:ascii="Times New Roman" w:eastAsia="ヒラギノ明朝 Pro W3" w:hAnsi="Times" w:cs="Times New Roman"/>
                <w:lang w:val="en-US"/>
              </w:rPr>
              <w:t>, preferably,</w:t>
            </w:r>
            <w:r w:rsidR="006F4425" w:rsidRPr="00D3272E">
              <w:rPr>
                <w:rFonts w:ascii="Times New Roman" w:eastAsia="ヒラギノ明朝 Pro W3" w:hAnsi="Times" w:cs="Times New Roman"/>
                <w:lang w:val="en-US"/>
              </w:rPr>
              <w:t xml:space="preserve"> the same qualifications</w:t>
            </w:r>
            <w:r w:rsidR="00D14C51" w:rsidRPr="00D3272E">
              <w:rPr>
                <w:rFonts w:ascii="Times New Roman" w:eastAsia="ヒラギノ明朝 Pro W3" w:hAnsi="Times" w:cs="Times New Roman"/>
                <w:lang w:val="en-US"/>
              </w:rPr>
              <w:t xml:space="preserve">, for members other than </w:t>
            </w:r>
            <w:r w:rsidR="00D3272E" w:rsidRPr="00D3272E">
              <w:rPr>
                <w:rFonts w:ascii="Times New Roman" w:eastAsia="ヒラギノ明朝 Pro W3" w:hAnsi="Times" w:cs="Times New Roman"/>
                <w:lang w:val="en-US"/>
              </w:rPr>
              <w:t>those who must be present at minimum.</w:t>
            </w:r>
            <w:r w:rsidR="00D3272E" w:rsidRPr="00D3272E">
              <w:rPr>
                <w:rFonts w:ascii="Times New Roman" w:eastAsia="ヒラギノ明朝 Pro W3" w:hAnsi="Times" w:cs="Times New Roman"/>
                <w:lang w:val="en-US"/>
              </w:rPr>
              <w:t>”</w:t>
            </w:r>
            <w:r w:rsidR="00D3272E" w:rsidRPr="00D3272E">
              <w:rPr>
                <w:rFonts w:ascii="Times New Roman" w:eastAsia="ヒラギノ明朝 Pro W3" w:hAnsi="Times" w:cs="Times New Roman"/>
                <w:lang w:val="en-US"/>
              </w:rPr>
              <w:t xml:space="preserve"> </w:t>
            </w:r>
          </w:p>
          <w:p w:rsidR="00547C19" w:rsidRPr="00522B37" w:rsidRDefault="00D3272E"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18 – </w:t>
            </w:r>
            <w:r>
              <w:rPr>
                <w:rFonts w:ascii="Times New Roman" w:eastAsia="Times New Roman" w:hAnsi="Times New Roman" w:cs="Times New Roman"/>
                <w:bCs/>
                <w:szCs w:val="18"/>
                <w:lang w:val="en-US" w:eastAsia="tr-TR"/>
              </w:rPr>
              <w:t xml:space="preserve">In the same Regulation, the first paragraph of Article 30 is hereby revised as follows: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“(1) </w:t>
            </w:r>
            <w:r w:rsidR="00533132">
              <w:rPr>
                <w:rFonts w:ascii="Times New Roman" w:eastAsia="Times New Roman" w:hAnsi="Times New Roman" w:cs="Times New Roman"/>
                <w:szCs w:val="18"/>
                <w:lang w:val="en-US" w:eastAsia="tr-TR"/>
              </w:rPr>
              <w:t xml:space="preserve">The Advisory Board for Clinical Trials will perform the following duties: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a) </w:t>
            </w:r>
            <w:r w:rsidR="00425F5A">
              <w:rPr>
                <w:rFonts w:ascii="Times New Roman" w:eastAsia="Times New Roman" w:hAnsi="Times New Roman" w:cs="Times New Roman"/>
                <w:szCs w:val="18"/>
                <w:lang w:val="en-US" w:eastAsia="tr-TR"/>
              </w:rPr>
              <w:t xml:space="preserve">Providing its scientific and technical opinion solely on matters referred to the Agency in writing for opinion on matters of </w:t>
            </w:r>
            <w:r w:rsidR="002209F4">
              <w:rPr>
                <w:rFonts w:ascii="Times New Roman" w:eastAsia="Times New Roman" w:hAnsi="Times New Roman" w:cs="Times New Roman"/>
                <w:szCs w:val="18"/>
                <w:lang w:val="en-US" w:eastAsia="tr-TR"/>
              </w:rPr>
              <w:t>indecision</w:t>
            </w:r>
            <w:r w:rsidR="00425F5A">
              <w:rPr>
                <w:rFonts w:ascii="Times New Roman" w:eastAsia="Times New Roman" w:hAnsi="Times New Roman" w:cs="Times New Roman"/>
                <w:szCs w:val="18"/>
                <w:lang w:val="en-US" w:eastAsia="tr-TR"/>
              </w:rPr>
              <w:t xml:space="preserve"> by </w:t>
            </w:r>
            <w:r w:rsidR="002209F4">
              <w:rPr>
                <w:rFonts w:ascii="Times New Roman" w:eastAsia="Times New Roman" w:hAnsi="Times New Roman" w:cs="Times New Roman"/>
                <w:szCs w:val="18"/>
                <w:lang w:val="en-US" w:eastAsia="tr-TR"/>
              </w:rPr>
              <w:t xml:space="preserve">an </w:t>
            </w:r>
            <w:r w:rsidR="00425F5A">
              <w:rPr>
                <w:rFonts w:ascii="Times New Roman" w:eastAsia="Times New Roman" w:hAnsi="Times New Roman" w:cs="Times New Roman"/>
                <w:szCs w:val="18"/>
                <w:lang w:val="en-US" w:eastAsia="tr-TR"/>
              </w:rPr>
              <w:t>ethics committe</w:t>
            </w:r>
            <w:r w:rsidR="002209F4">
              <w:rPr>
                <w:rFonts w:ascii="Times New Roman" w:eastAsia="Times New Roman" w:hAnsi="Times New Roman" w:cs="Times New Roman"/>
                <w:szCs w:val="18"/>
                <w:lang w:val="en-US" w:eastAsia="tr-TR"/>
              </w:rPr>
              <w:t>e</w:t>
            </w:r>
            <w:r w:rsidR="00425F5A">
              <w:rPr>
                <w:rFonts w:ascii="Times New Roman" w:eastAsia="Times New Roman" w:hAnsi="Times New Roman" w:cs="Times New Roman"/>
                <w:szCs w:val="18"/>
                <w:lang w:val="en-US" w:eastAsia="tr-TR"/>
              </w:rPr>
              <w:t xml:space="preserve"> regarding </w:t>
            </w:r>
            <w:r w:rsidR="002209F4">
              <w:rPr>
                <w:rFonts w:ascii="Times New Roman" w:eastAsia="Times New Roman" w:hAnsi="Times New Roman" w:cs="Times New Roman"/>
                <w:szCs w:val="18"/>
                <w:lang w:val="en-US" w:eastAsia="tr-TR"/>
              </w:rPr>
              <w:t>a clinical trial</w:t>
            </w:r>
            <w:r w:rsidR="00425F5A">
              <w:rPr>
                <w:rFonts w:ascii="Times New Roman" w:eastAsia="Times New Roman" w:hAnsi="Times New Roman" w:cs="Times New Roman"/>
                <w:szCs w:val="18"/>
                <w:lang w:val="en-US" w:eastAsia="tr-TR"/>
              </w:rPr>
              <w:t xml:space="preserve">.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b) </w:t>
            </w:r>
            <w:r w:rsidR="00C415B8">
              <w:rPr>
                <w:rFonts w:ascii="Times New Roman" w:eastAsia="Times New Roman" w:hAnsi="Times New Roman" w:cs="Times New Roman"/>
                <w:szCs w:val="18"/>
                <w:lang w:val="en-US" w:eastAsia="tr-TR"/>
              </w:rPr>
              <w:t xml:space="preserve">Providing its opinion solely on matters referred to the Agency in writing for opinion on matters of </w:t>
            </w:r>
            <w:r w:rsidR="002209F4">
              <w:rPr>
                <w:rFonts w:ascii="Times New Roman" w:eastAsia="Times New Roman" w:hAnsi="Times New Roman" w:cs="Times New Roman"/>
                <w:szCs w:val="18"/>
                <w:lang w:val="en-US" w:eastAsia="tr-TR"/>
              </w:rPr>
              <w:t>indecision</w:t>
            </w:r>
            <w:r w:rsidR="00C415B8">
              <w:rPr>
                <w:rFonts w:ascii="Times New Roman" w:eastAsia="Times New Roman" w:hAnsi="Times New Roman" w:cs="Times New Roman"/>
                <w:szCs w:val="18"/>
                <w:lang w:val="en-US" w:eastAsia="tr-TR"/>
              </w:rPr>
              <w:t xml:space="preserve"> by</w:t>
            </w:r>
            <w:r w:rsidR="00C415B8" w:rsidRPr="00522B37">
              <w:rPr>
                <w:rFonts w:ascii="Times New Roman" w:eastAsia="Times New Roman" w:hAnsi="Times New Roman" w:cs="Times New Roman"/>
                <w:szCs w:val="18"/>
                <w:lang w:val="en-US" w:eastAsia="tr-TR"/>
              </w:rPr>
              <w:t xml:space="preserve"> </w:t>
            </w:r>
            <w:r w:rsidR="00C415B8">
              <w:rPr>
                <w:rFonts w:ascii="Times New Roman" w:eastAsia="Times New Roman" w:hAnsi="Times New Roman" w:cs="Times New Roman"/>
                <w:szCs w:val="18"/>
                <w:lang w:val="en-US" w:eastAsia="tr-TR"/>
              </w:rPr>
              <w:t xml:space="preserve">subjects </w:t>
            </w:r>
            <w:r w:rsidR="002209F4">
              <w:rPr>
                <w:rFonts w:ascii="Times New Roman" w:eastAsia="Times New Roman" w:hAnsi="Times New Roman" w:cs="Times New Roman"/>
                <w:szCs w:val="18"/>
                <w:lang w:val="en-US" w:eastAsia="tr-TR"/>
              </w:rPr>
              <w:t>or parties to a clinical t</w:t>
            </w:r>
            <w:r w:rsidR="00931CBC">
              <w:rPr>
                <w:rFonts w:ascii="Times New Roman" w:eastAsia="Times New Roman" w:hAnsi="Times New Roman" w:cs="Times New Roman"/>
                <w:szCs w:val="18"/>
                <w:lang w:val="en-US" w:eastAsia="tr-TR"/>
              </w:rPr>
              <w:t xml:space="preserve">rial, </w:t>
            </w:r>
            <w:r w:rsidR="002209F4">
              <w:rPr>
                <w:rFonts w:ascii="Times New Roman" w:eastAsia="Times New Roman" w:hAnsi="Times New Roman" w:cs="Times New Roman"/>
                <w:szCs w:val="18"/>
                <w:lang w:val="en-US" w:eastAsia="tr-TR"/>
              </w:rPr>
              <w:t>regarding a clinical trial.</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c) </w:t>
            </w:r>
            <w:r w:rsidR="00931CBC">
              <w:rPr>
                <w:rFonts w:ascii="Times New Roman" w:eastAsia="Times New Roman" w:hAnsi="Times New Roman" w:cs="Times New Roman"/>
                <w:szCs w:val="18"/>
                <w:lang w:val="en-US" w:eastAsia="tr-TR"/>
              </w:rPr>
              <w:t>Providing its opinion to the Ministry to provide basis for clinical trial policies.</w:t>
            </w:r>
            <w:r w:rsidRPr="00522B37">
              <w:rPr>
                <w:rFonts w:ascii="Times New Roman" w:eastAsia="Times New Roman" w:hAnsi="Times New Roman" w:cs="Times New Roman"/>
                <w:szCs w:val="18"/>
                <w:lang w:val="en-US" w:eastAsia="tr-TR"/>
              </w:rPr>
              <w:t>”</w:t>
            </w:r>
          </w:p>
          <w:p w:rsidR="00547C19" w:rsidRPr="00522B37" w:rsidRDefault="00931CBC"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19 – </w:t>
            </w:r>
            <w:r>
              <w:rPr>
                <w:rFonts w:ascii="Times New Roman" w:eastAsia="Times New Roman" w:hAnsi="Times New Roman" w:cs="Times New Roman"/>
                <w:bCs/>
                <w:szCs w:val="18"/>
                <w:lang w:val="en-US" w:eastAsia="tr-TR"/>
              </w:rPr>
              <w:t xml:space="preserve">In the same Regulation, the words “and clinical trials” </w:t>
            </w:r>
            <w:r w:rsidR="0042197A">
              <w:rPr>
                <w:rFonts w:ascii="Times New Roman" w:eastAsia="Times New Roman" w:hAnsi="Times New Roman" w:cs="Times New Roman"/>
                <w:bCs/>
                <w:szCs w:val="18"/>
                <w:lang w:val="en-US" w:eastAsia="tr-TR"/>
              </w:rPr>
              <w:t xml:space="preserve">are hereby appended after the words “good clinical practice,” appearing in the first sentence of the first paragraph of Article 32. </w:t>
            </w:r>
          </w:p>
          <w:p w:rsidR="00547C19" w:rsidRPr="00522B37" w:rsidRDefault="0042197A"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20 – </w:t>
            </w:r>
            <w:r>
              <w:rPr>
                <w:rFonts w:ascii="Times New Roman" w:eastAsia="Times New Roman" w:hAnsi="Times New Roman" w:cs="Times New Roman"/>
                <w:bCs/>
                <w:szCs w:val="18"/>
                <w:lang w:val="en-US" w:eastAsia="tr-TR"/>
              </w:rPr>
              <w:t xml:space="preserve">In the same Regulation, the Transitional Article 1 is hereby repealed, and the following transitional </w:t>
            </w:r>
            <w:r w:rsidR="00C55564">
              <w:rPr>
                <w:rFonts w:ascii="Times New Roman" w:eastAsia="Times New Roman" w:hAnsi="Times New Roman" w:cs="Times New Roman"/>
                <w:bCs/>
                <w:szCs w:val="18"/>
                <w:lang w:val="en-US" w:eastAsia="tr-TR"/>
              </w:rPr>
              <w:t>article appended:</w:t>
            </w:r>
          </w:p>
          <w:p w:rsidR="00547C19" w:rsidRPr="00522B37" w:rsidRDefault="00C55564"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Transitional Provision</w:t>
            </w:r>
          </w:p>
          <w:p w:rsidR="00547C19" w:rsidRPr="00522B37" w:rsidRDefault="00C55564"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TRANSITIONAL ARTICLE</w:t>
            </w:r>
            <w:r w:rsidR="00547C19" w:rsidRPr="00522B37">
              <w:rPr>
                <w:rFonts w:ascii="Times New Roman" w:eastAsia="Times New Roman" w:hAnsi="Times New Roman" w:cs="Times New Roman"/>
                <w:b/>
                <w:bCs/>
                <w:szCs w:val="18"/>
                <w:lang w:val="en-US" w:eastAsia="tr-TR"/>
              </w:rPr>
              <w:t xml:space="preserve"> 2 – </w:t>
            </w:r>
            <w:r w:rsidR="00547C19" w:rsidRPr="00522B37">
              <w:rPr>
                <w:rFonts w:ascii="Times New Roman" w:eastAsia="Times New Roman" w:hAnsi="Times New Roman" w:cs="Times New Roman"/>
                <w:szCs w:val="18"/>
                <w:lang w:val="en-US" w:eastAsia="tr-TR"/>
              </w:rPr>
              <w:t>(1) </w:t>
            </w:r>
            <w:r>
              <w:rPr>
                <w:rFonts w:ascii="Times New Roman" w:eastAsia="Times New Roman" w:hAnsi="Times New Roman" w:cs="Times New Roman"/>
                <w:szCs w:val="18"/>
                <w:lang w:val="en-US" w:eastAsia="tr-TR"/>
              </w:rPr>
              <w:t xml:space="preserve">Basic training </w:t>
            </w:r>
            <w:r w:rsidR="00430404">
              <w:rPr>
                <w:rFonts w:ascii="Times New Roman" w:eastAsia="Times New Roman" w:hAnsi="Times New Roman" w:cs="Times New Roman"/>
                <w:szCs w:val="18"/>
                <w:lang w:val="en-US" w:eastAsia="tr-TR"/>
              </w:rPr>
              <w:t xml:space="preserve">in good clinical practice and clinical trials, </w:t>
            </w:r>
            <w:r>
              <w:rPr>
                <w:rFonts w:ascii="Times New Roman" w:eastAsia="Times New Roman" w:hAnsi="Times New Roman" w:cs="Times New Roman"/>
                <w:szCs w:val="18"/>
                <w:lang w:val="en-US" w:eastAsia="tr-TR"/>
              </w:rPr>
              <w:t xml:space="preserve">of </w:t>
            </w:r>
            <w:r w:rsidR="00D50F8F">
              <w:rPr>
                <w:rFonts w:ascii="Times New Roman" w:eastAsia="Times New Roman" w:hAnsi="Times New Roman" w:cs="Times New Roman"/>
                <w:szCs w:val="18"/>
                <w:lang w:val="en-US" w:eastAsia="tr-TR"/>
              </w:rPr>
              <w:t xml:space="preserve">healthcare professionals currently </w:t>
            </w:r>
            <w:r>
              <w:rPr>
                <w:rFonts w:ascii="Times New Roman" w:eastAsia="Times New Roman" w:hAnsi="Times New Roman" w:cs="Times New Roman"/>
                <w:szCs w:val="18"/>
                <w:lang w:val="en-US" w:eastAsia="tr-TR"/>
              </w:rPr>
              <w:t xml:space="preserve">sitting </w:t>
            </w:r>
            <w:r w:rsidR="00D50F8F">
              <w:rPr>
                <w:rFonts w:ascii="Times New Roman" w:eastAsia="Times New Roman" w:hAnsi="Times New Roman" w:cs="Times New Roman"/>
                <w:szCs w:val="18"/>
                <w:lang w:val="en-US" w:eastAsia="tr-TR"/>
              </w:rPr>
              <w:t xml:space="preserve">as a member </w:t>
            </w:r>
            <w:r>
              <w:rPr>
                <w:rFonts w:ascii="Times New Roman" w:eastAsia="Times New Roman" w:hAnsi="Times New Roman" w:cs="Times New Roman"/>
                <w:szCs w:val="18"/>
                <w:lang w:val="en-US" w:eastAsia="tr-TR"/>
              </w:rPr>
              <w:t>on existing ethics committee</w:t>
            </w:r>
            <w:r w:rsidR="00D50F8F">
              <w:rPr>
                <w:rFonts w:ascii="Times New Roman" w:eastAsia="Times New Roman" w:hAnsi="Times New Roman" w:cs="Times New Roman"/>
                <w:szCs w:val="18"/>
                <w:lang w:val="en-US" w:eastAsia="tr-TR"/>
              </w:rPr>
              <w:t>s that were established according to the Regulation on Clinical Trials, published in Official Gazette #28617 dated 13.04.2013 and approved by Turkish Medicines and Medical Devices Agency</w:t>
            </w:r>
            <w:r w:rsidR="00430404">
              <w:rPr>
                <w:rFonts w:ascii="Times New Roman" w:eastAsia="Times New Roman" w:hAnsi="Times New Roman" w:cs="Times New Roman"/>
                <w:szCs w:val="18"/>
                <w:lang w:val="en-US" w:eastAsia="tr-TR"/>
              </w:rPr>
              <w:t xml:space="preserve">, will be completed within not more than nine months from the publication date of this </w:t>
            </w:r>
            <w:r w:rsidR="00430404">
              <w:rPr>
                <w:rFonts w:ascii="Times New Roman" w:eastAsia="Times New Roman" w:hAnsi="Times New Roman" w:cs="Times New Roman"/>
                <w:szCs w:val="18"/>
                <w:lang w:val="en-US" w:eastAsia="tr-TR"/>
              </w:rPr>
              <w:lastRenderedPageBreak/>
              <w:t xml:space="preserve">Regulation. </w:t>
            </w:r>
          </w:p>
          <w:p w:rsidR="00547C19" w:rsidRPr="00522B37" w:rsidRDefault="00547C19"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xml:space="preserve">(2) </w:t>
            </w:r>
            <w:r w:rsidR="00430404">
              <w:rPr>
                <w:rFonts w:ascii="Times New Roman" w:eastAsia="Times New Roman" w:hAnsi="Times New Roman" w:cs="Times New Roman"/>
                <w:szCs w:val="18"/>
                <w:lang w:val="en-US" w:eastAsia="tr-TR"/>
              </w:rPr>
              <w:t xml:space="preserve">The authorization certificate to be issued by the Agency must be obtained within not more than two years from the publication date of this Regulation. </w:t>
            </w:r>
          </w:p>
          <w:p w:rsidR="00547C19" w:rsidRPr="00522B37" w:rsidRDefault="00430404"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ARTICLE</w:t>
            </w:r>
            <w:r w:rsidR="00547C19" w:rsidRPr="00522B37">
              <w:rPr>
                <w:rFonts w:ascii="Times New Roman" w:eastAsia="Times New Roman" w:hAnsi="Times New Roman" w:cs="Times New Roman"/>
                <w:b/>
                <w:bCs/>
                <w:szCs w:val="18"/>
                <w:lang w:val="en-US" w:eastAsia="tr-TR"/>
              </w:rPr>
              <w:t xml:space="preserve"> 21 –</w:t>
            </w:r>
            <w:r w:rsidR="00547C19" w:rsidRPr="00522B37">
              <w:rPr>
                <w:rFonts w:ascii="Times New Roman" w:eastAsia="Times New Roman" w:hAnsi="Times New Roman" w:cs="Times New Roman"/>
                <w:szCs w:val="18"/>
                <w:lang w:val="en-US" w:eastAsia="tr-TR"/>
              </w:rPr>
              <w:t> </w:t>
            </w:r>
            <w:r w:rsidR="00C634BC">
              <w:rPr>
                <w:rFonts w:ascii="Times New Roman" w:eastAsia="Times New Roman" w:hAnsi="Times New Roman" w:cs="Times New Roman"/>
                <w:szCs w:val="18"/>
                <w:lang w:val="en-US" w:eastAsia="tr-TR"/>
              </w:rPr>
              <w:t xml:space="preserve">This Regulation will enter into force on the date it is published. </w:t>
            </w:r>
          </w:p>
          <w:p w:rsidR="00547C19" w:rsidRPr="00522B37" w:rsidRDefault="00C634BC" w:rsidP="00547C19">
            <w:pPr>
              <w:spacing w:before="100" w:beforeAutospacing="1" w:after="100" w:afterAutospacing="1" w:line="240" w:lineRule="atLeast"/>
              <w:ind w:firstLine="566"/>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 xml:space="preserve">ARTICLE </w:t>
            </w:r>
            <w:r w:rsidR="00547C19" w:rsidRPr="00522B37">
              <w:rPr>
                <w:rFonts w:ascii="Times New Roman" w:eastAsia="Times New Roman" w:hAnsi="Times New Roman" w:cs="Times New Roman"/>
                <w:b/>
                <w:bCs/>
                <w:szCs w:val="18"/>
                <w:lang w:val="en-US" w:eastAsia="tr-TR"/>
              </w:rPr>
              <w:t>22 –</w:t>
            </w:r>
            <w:r w:rsidR="00547C19" w:rsidRPr="00522B37">
              <w:rPr>
                <w:rFonts w:ascii="Times New Roman" w:eastAsia="Times New Roman" w:hAnsi="Times New Roman" w:cs="Times New Roman"/>
                <w:szCs w:val="18"/>
                <w:lang w:val="en-US" w:eastAsia="tr-TR"/>
              </w:rPr>
              <w:t> </w:t>
            </w:r>
            <w:r>
              <w:rPr>
                <w:rFonts w:ascii="Times New Roman" w:eastAsia="Times New Roman" w:hAnsi="Times New Roman" w:cs="Times New Roman"/>
                <w:szCs w:val="18"/>
                <w:lang w:val="en-US" w:eastAsia="tr-TR"/>
              </w:rPr>
              <w:t xml:space="preserve">This Regulation will be enforced by the President of Turkish Medicines and Medical Devices Agency. </w:t>
            </w:r>
          </w:p>
          <w:p w:rsidR="00547C19" w:rsidRPr="00522B37" w:rsidRDefault="00547C19" w:rsidP="00547C19">
            <w:pPr>
              <w:spacing w:before="100" w:beforeAutospacing="1" w:after="100" w:afterAutospacing="1" w:line="240" w:lineRule="atLeast"/>
              <w:jc w:val="center"/>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547C19" w:rsidRPr="00522B37">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47C19" w:rsidRPr="00522B37" w:rsidRDefault="00C634BC" w:rsidP="00C634BC">
                  <w:pPr>
                    <w:spacing w:before="100" w:beforeAutospacing="1" w:after="100" w:afterAutospacing="1" w:line="240" w:lineRule="atLeast"/>
                    <w:jc w:val="center"/>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 xml:space="preserve">This Regulation was published in Official Gazette </w:t>
                  </w:r>
                </w:p>
              </w:tc>
            </w:tr>
            <w:tr w:rsidR="00547C19" w:rsidRPr="00522B3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547C19" w:rsidRPr="00522B37" w:rsidRDefault="00C634BC" w:rsidP="00C634BC">
                  <w:pPr>
                    <w:spacing w:before="100" w:beforeAutospacing="1" w:after="100" w:afterAutospacing="1" w:line="240" w:lineRule="atLeast"/>
                    <w:jc w:val="center"/>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Dated</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47C19" w:rsidRPr="00522B37" w:rsidRDefault="00C634BC" w:rsidP="00547C19">
                  <w:pPr>
                    <w:spacing w:before="100" w:beforeAutospacing="1" w:after="100" w:afterAutospacing="1" w:line="240" w:lineRule="atLeast"/>
                    <w:jc w:val="center"/>
                    <w:rPr>
                      <w:rFonts w:ascii="Times New Roman" w:eastAsia="Times New Roman" w:hAnsi="Times New Roman" w:cs="Times New Roman"/>
                      <w:sz w:val="32"/>
                      <w:szCs w:val="24"/>
                      <w:lang w:val="en-US" w:eastAsia="tr-TR"/>
                    </w:rPr>
                  </w:pPr>
                  <w:r>
                    <w:rPr>
                      <w:rFonts w:ascii="Times New Roman" w:eastAsia="Times New Roman" w:hAnsi="Times New Roman" w:cs="Times New Roman"/>
                      <w:b/>
                      <w:bCs/>
                      <w:szCs w:val="18"/>
                      <w:lang w:val="en-US" w:eastAsia="tr-TR"/>
                    </w:rPr>
                    <w:t xml:space="preserve">Issue </w:t>
                  </w:r>
                </w:p>
              </w:tc>
            </w:tr>
            <w:tr w:rsidR="00547C19" w:rsidRPr="00522B3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C19" w:rsidRPr="00522B37" w:rsidRDefault="00C634BC" w:rsidP="00547C19">
                  <w:pPr>
                    <w:spacing w:before="100" w:beforeAutospacing="1" w:after="100" w:afterAutospacing="1" w:line="240" w:lineRule="atLeast"/>
                    <w:jc w:val="center"/>
                    <w:rPr>
                      <w:rFonts w:ascii="Times New Roman" w:eastAsia="Times New Roman" w:hAnsi="Times New Roman" w:cs="Times New Roman"/>
                      <w:sz w:val="32"/>
                      <w:szCs w:val="24"/>
                      <w:lang w:val="en-US" w:eastAsia="tr-TR"/>
                    </w:rPr>
                  </w:pPr>
                  <w:r>
                    <w:rPr>
                      <w:rFonts w:ascii="Times New Roman" w:eastAsia="Times New Roman" w:hAnsi="Times New Roman" w:cs="Times New Roman"/>
                      <w:szCs w:val="18"/>
                      <w:lang w:val="en-US" w:eastAsia="tr-TR"/>
                    </w:rPr>
                    <w:t>13.04.2013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47C19" w:rsidRPr="00522B37" w:rsidRDefault="00547C19" w:rsidP="00547C19">
                  <w:pPr>
                    <w:spacing w:before="100" w:beforeAutospacing="1" w:after="100" w:afterAutospacing="1" w:line="240" w:lineRule="atLeast"/>
                    <w:jc w:val="center"/>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28617</w:t>
                  </w:r>
                </w:p>
              </w:tc>
            </w:tr>
          </w:tbl>
          <w:p w:rsidR="00547C19" w:rsidRPr="00522B37" w:rsidRDefault="00547C19" w:rsidP="00547C19">
            <w:pPr>
              <w:spacing w:before="100" w:beforeAutospacing="1" w:after="100" w:afterAutospacing="1" w:line="240" w:lineRule="atLeast"/>
              <w:jc w:val="center"/>
              <w:rPr>
                <w:rFonts w:ascii="Times New Roman" w:eastAsia="Times New Roman" w:hAnsi="Times New Roman" w:cs="Times New Roman"/>
                <w:sz w:val="32"/>
                <w:szCs w:val="24"/>
                <w:lang w:val="en-US" w:eastAsia="tr-TR"/>
              </w:rPr>
            </w:pPr>
            <w:r w:rsidRPr="00522B37">
              <w:rPr>
                <w:rFonts w:ascii="Times New Roman" w:eastAsia="Times New Roman" w:hAnsi="Times New Roman" w:cs="Times New Roman"/>
                <w:szCs w:val="18"/>
                <w:lang w:val="en-US" w:eastAsia="tr-TR"/>
              </w:rPr>
              <w:t> </w:t>
            </w:r>
          </w:p>
        </w:tc>
      </w:tr>
    </w:tbl>
    <w:p w:rsidR="00ED43CB" w:rsidRPr="00522B37" w:rsidRDefault="00ED43CB">
      <w:pPr>
        <w:rPr>
          <w:sz w:val="28"/>
          <w:lang w:val="en-US"/>
        </w:rPr>
      </w:pPr>
    </w:p>
    <w:sectPr w:rsidR="00ED43CB" w:rsidRPr="00522B37" w:rsidSect="00BE4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ヒラギノ明朝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A2"/>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A0"/>
    <w:rsid w:val="00003709"/>
    <w:rsid w:val="0000452D"/>
    <w:rsid w:val="000077F0"/>
    <w:rsid w:val="00026143"/>
    <w:rsid w:val="00033D1D"/>
    <w:rsid w:val="00035441"/>
    <w:rsid w:val="000364FF"/>
    <w:rsid w:val="000439EF"/>
    <w:rsid w:val="00047CEE"/>
    <w:rsid w:val="00051119"/>
    <w:rsid w:val="00051218"/>
    <w:rsid w:val="00052D84"/>
    <w:rsid w:val="00053639"/>
    <w:rsid w:val="00053698"/>
    <w:rsid w:val="00053E69"/>
    <w:rsid w:val="000552EA"/>
    <w:rsid w:val="00061624"/>
    <w:rsid w:val="00062F73"/>
    <w:rsid w:val="00065372"/>
    <w:rsid w:val="00084BC4"/>
    <w:rsid w:val="00091B7E"/>
    <w:rsid w:val="000A23BF"/>
    <w:rsid w:val="000A34C2"/>
    <w:rsid w:val="000A3C18"/>
    <w:rsid w:val="000A7925"/>
    <w:rsid w:val="000B10F4"/>
    <w:rsid w:val="000B53CA"/>
    <w:rsid w:val="000B64DD"/>
    <w:rsid w:val="000B7372"/>
    <w:rsid w:val="000C0B79"/>
    <w:rsid w:val="000E4176"/>
    <w:rsid w:val="000E4FA8"/>
    <w:rsid w:val="000F1C10"/>
    <w:rsid w:val="001005C9"/>
    <w:rsid w:val="0011088C"/>
    <w:rsid w:val="001147FB"/>
    <w:rsid w:val="001178EE"/>
    <w:rsid w:val="00134CB6"/>
    <w:rsid w:val="00140516"/>
    <w:rsid w:val="00157203"/>
    <w:rsid w:val="00170680"/>
    <w:rsid w:val="00176350"/>
    <w:rsid w:val="00176833"/>
    <w:rsid w:val="0018219A"/>
    <w:rsid w:val="00183363"/>
    <w:rsid w:val="00184B41"/>
    <w:rsid w:val="00186559"/>
    <w:rsid w:val="001A66E6"/>
    <w:rsid w:val="001B3E0D"/>
    <w:rsid w:val="001B7B8F"/>
    <w:rsid w:val="001C0880"/>
    <w:rsid w:val="001C612E"/>
    <w:rsid w:val="001C76B3"/>
    <w:rsid w:val="001F02A4"/>
    <w:rsid w:val="001F478C"/>
    <w:rsid w:val="001F76A0"/>
    <w:rsid w:val="00201D8F"/>
    <w:rsid w:val="0020379F"/>
    <w:rsid w:val="00203DE7"/>
    <w:rsid w:val="002072BB"/>
    <w:rsid w:val="00213C69"/>
    <w:rsid w:val="00217AD4"/>
    <w:rsid w:val="002209F4"/>
    <w:rsid w:val="00224E1C"/>
    <w:rsid w:val="00226937"/>
    <w:rsid w:val="00230A73"/>
    <w:rsid w:val="00241192"/>
    <w:rsid w:val="0025068D"/>
    <w:rsid w:val="00250AA2"/>
    <w:rsid w:val="00251D10"/>
    <w:rsid w:val="00254BDE"/>
    <w:rsid w:val="00262415"/>
    <w:rsid w:val="0026356C"/>
    <w:rsid w:val="00266BB8"/>
    <w:rsid w:val="00266FF2"/>
    <w:rsid w:val="00267B30"/>
    <w:rsid w:val="00281BC8"/>
    <w:rsid w:val="0029410A"/>
    <w:rsid w:val="002971D1"/>
    <w:rsid w:val="002A3A9E"/>
    <w:rsid w:val="002A45BA"/>
    <w:rsid w:val="002B2752"/>
    <w:rsid w:val="002B2854"/>
    <w:rsid w:val="002B4606"/>
    <w:rsid w:val="002C2BFD"/>
    <w:rsid w:val="002C35DB"/>
    <w:rsid w:val="002D5D3C"/>
    <w:rsid w:val="002E3633"/>
    <w:rsid w:val="002F24C2"/>
    <w:rsid w:val="0030482F"/>
    <w:rsid w:val="00305EDA"/>
    <w:rsid w:val="003212E0"/>
    <w:rsid w:val="00327DBA"/>
    <w:rsid w:val="003341AD"/>
    <w:rsid w:val="00342856"/>
    <w:rsid w:val="003469CC"/>
    <w:rsid w:val="00386FBA"/>
    <w:rsid w:val="00387503"/>
    <w:rsid w:val="0039147D"/>
    <w:rsid w:val="003A0319"/>
    <w:rsid w:val="003A746C"/>
    <w:rsid w:val="003B084B"/>
    <w:rsid w:val="003B26E6"/>
    <w:rsid w:val="003B3C88"/>
    <w:rsid w:val="003D540E"/>
    <w:rsid w:val="003E76C8"/>
    <w:rsid w:val="003F3AA6"/>
    <w:rsid w:val="003F7CFC"/>
    <w:rsid w:val="004027E5"/>
    <w:rsid w:val="004049B2"/>
    <w:rsid w:val="00412B7D"/>
    <w:rsid w:val="0042197A"/>
    <w:rsid w:val="00423F72"/>
    <w:rsid w:val="00425F5A"/>
    <w:rsid w:val="00427D88"/>
    <w:rsid w:val="00430404"/>
    <w:rsid w:val="00440A21"/>
    <w:rsid w:val="004476DF"/>
    <w:rsid w:val="00450B23"/>
    <w:rsid w:val="004519F6"/>
    <w:rsid w:val="004640B2"/>
    <w:rsid w:val="00465702"/>
    <w:rsid w:val="00482549"/>
    <w:rsid w:val="0048525E"/>
    <w:rsid w:val="00490023"/>
    <w:rsid w:val="004901A6"/>
    <w:rsid w:val="0049037C"/>
    <w:rsid w:val="00491693"/>
    <w:rsid w:val="0049259E"/>
    <w:rsid w:val="004975A4"/>
    <w:rsid w:val="004A2C0C"/>
    <w:rsid w:val="004C208A"/>
    <w:rsid w:val="004C2C07"/>
    <w:rsid w:val="004D7909"/>
    <w:rsid w:val="004E5E76"/>
    <w:rsid w:val="00501297"/>
    <w:rsid w:val="00501C07"/>
    <w:rsid w:val="00504A07"/>
    <w:rsid w:val="00510268"/>
    <w:rsid w:val="00514C1F"/>
    <w:rsid w:val="00515567"/>
    <w:rsid w:val="00517B91"/>
    <w:rsid w:val="005218F3"/>
    <w:rsid w:val="00522B37"/>
    <w:rsid w:val="00526DA1"/>
    <w:rsid w:val="005310F3"/>
    <w:rsid w:val="00531269"/>
    <w:rsid w:val="00531970"/>
    <w:rsid w:val="00533132"/>
    <w:rsid w:val="0053378B"/>
    <w:rsid w:val="00541EE9"/>
    <w:rsid w:val="00547C19"/>
    <w:rsid w:val="00553C71"/>
    <w:rsid w:val="00555C13"/>
    <w:rsid w:val="005564D2"/>
    <w:rsid w:val="0056234A"/>
    <w:rsid w:val="00563DEF"/>
    <w:rsid w:val="00574410"/>
    <w:rsid w:val="00576750"/>
    <w:rsid w:val="00582731"/>
    <w:rsid w:val="005877B0"/>
    <w:rsid w:val="005934D5"/>
    <w:rsid w:val="005A2045"/>
    <w:rsid w:val="005A2CC4"/>
    <w:rsid w:val="005A35E3"/>
    <w:rsid w:val="005B619D"/>
    <w:rsid w:val="005C341A"/>
    <w:rsid w:val="005C5606"/>
    <w:rsid w:val="005C6250"/>
    <w:rsid w:val="005D5FF1"/>
    <w:rsid w:val="005D7528"/>
    <w:rsid w:val="005E3D57"/>
    <w:rsid w:val="005F6BB4"/>
    <w:rsid w:val="00600733"/>
    <w:rsid w:val="00600B1B"/>
    <w:rsid w:val="006021FC"/>
    <w:rsid w:val="00605046"/>
    <w:rsid w:val="00630A18"/>
    <w:rsid w:val="00632504"/>
    <w:rsid w:val="006428B7"/>
    <w:rsid w:val="00670C66"/>
    <w:rsid w:val="00671AAB"/>
    <w:rsid w:val="0067384A"/>
    <w:rsid w:val="006778E5"/>
    <w:rsid w:val="0068171C"/>
    <w:rsid w:val="006818C9"/>
    <w:rsid w:val="00685E7A"/>
    <w:rsid w:val="0068743F"/>
    <w:rsid w:val="00693628"/>
    <w:rsid w:val="006A3FFA"/>
    <w:rsid w:val="006D6492"/>
    <w:rsid w:val="006F242C"/>
    <w:rsid w:val="006F4425"/>
    <w:rsid w:val="006F4792"/>
    <w:rsid w:val="006F6070"/>
    <w:rsid w:val="0070013F"/>
    <w:rsid w:val="0070162E"/>
    <w:rsid w:val="00703E68"/>
    <w:rsid w:val="00706FDE"/>
    <w:rsid w:val="007101A5"/>
    <w:rsid w:val="007161F1"/>
    <w:rsid w:val="007265AE"/>
    <w:rsid w:val="0072671F"/>
    <w:rsid w:val="00730CC7"/>
    <w:rsid w:val="00732F17"/>
    <w:rsid w:val="007346A0"/>
    <w:rsid w:val="007349FA"/>
    <w:rsid w:val="00741791"/>
    <w:rsid w:val="00744E4B"/>
    <w:rsid w:val="00745E63"/>
    <w:rsid w:val="007503F3"/>
    <w:rsid w:val="007561F0"/>
    <w:rsid w:val="007604A4"/>
    <w:rsid w:val="00762AA1"/>
    <w:rsid w:val="00774C57"/>
    <w:rsid w:val="00780EF5"/>
    <w:rsid w:val="007876F6"/>
    <w:rsid w:val="00790267"/>
    <w:rsid w:val="00796820"/>
    <w:rsid w:val="007A6027"/>
    <w:rsid w:val="007B1EFF"/>
    <w:rsid w:val="007B6534"/>
    <w:rsid w:val="007C136D"/>
    <w:rsid w:val="007C20EE"/>
    <w:rsid w:val="007C2A95"/>
    <w:rsid w:val="007C56C1"/>
    <w:rsid w:val="007D5186"/>
    <w:rsid w:val="007D5A4A"/>
    <w:rsid w:val="007D6981"/>
    <w:rsid w:val="007E4617"/>
    <w:rsid w:val="007E676A"/>
    <w:rsid w:val="007E71DD"/>
    <w:rsid w:val="007F4989"/>
    <w:rsid w:val="007F7C27"/>
    <w:rsid w:val="007F7E37"/>
    <w:rsid w:val="00800407"/>
    <w:rsid w:val="00800E20"/>
    <w:rsid w:val="0080485F"/>
    <w:rsid w:val="008123D1"/>
    <w:rsid w:val="00813837"/>
    <w:rsid w:val="00813F82"/>
    <w:rsid w:val="00814CB7"/>
    <w:rsid w:val="00816B22"/>
    <w:rsid w:val="00821F63"/>
    <w:rsid w:val="0082213E"/>
    <w:rsid w:val="0082798B"/>
    <w:rsid w:val="008309B7"/>
    <w:rsid w:val="00832468"/>
    <w:rsid w:val="00842931"/>
    <w:rsid w:val="00856765"/>
    <w:rsid w:val="008571F5"/>
    <w:rsid w:val="00862F08"/>
    <w:rsid w:val="00867912"/>
    <w:rsid w:val="00884425"/>
    <w:rsid w:val="00893598"/>
    <w:rsid w:val="00895202"/>
    <w:rsid w:val="008A2748"/>
    <w:rsid w:val="008B2650"/>
    <w:rsid w:val="008B5204"/>
    <w:rsid w:val="008C067E"/>
    <w:rsid w:val="008C1D31"/>
    <w:rsid w:val="008C259D"/>
    <w:rsid w:val="008C29D9"/>
    <w:rsid w:val="008D0EDD"/>
    <w:rsid w:val="008D41FE"/>
    <w:rsid w:val="008D4205"/>
    <w:rsid w:val="008E4172"/>
    <w:rsid w:val="008F63E0"/>
    <w:rsid w:val="008F768F"/>
    <w:rsid w:val="00913049"/>
    <w:rsid w:val="00913C5F"/>
    <w:rsid w:val="00917043"/>
    <w:rsid w:val="00920396"/>
    <w:rsid w:val="00931CBC"/>
    <w:rsid w:val="00932B7B"/>
    <w:rsid w:val="00936034"/>
    <w:rsid w:val="009411D9"/>
    <w:rsid w:val="00945271"/>
    <w:rsid w:val="009466EF"/>
    <w:rsid w:val="00955C4D"/>
    <w:rsid w:val="00966C87"/>
    <w:rsid w:val="00970B1A"/>
    <w:rsid w:val="009804FC"/>
    <w:rsid w:val="00990B77"/>
    <w:rsid w:val="00990F62"/>
    <w:rsid w:val="009A3DDD"/>
    <w:rsid w:val="009A500A"/>
    <w:rsid w:val="009B167D"/>
    <w:rsid w:val="009B6DE0"/>
    <w:rsid w:val="009C4627"/>
    <w:rsid w:val="009E226E"/>
    <w:rsid w:val="009E3D4B"/>
    <w:rsid w:val="00A041EA"/>
    <w:rsid w:val="00A06525"/>
    <w:rsid w:val="00A1059D"/>
    <w:rsid w:val="00A1177A"/>
    <w:rsid w:val="00A11F8E"/>
    <w:rsid w:val="00A12708"/>
    <w:rsid w:val="00A22041"/>
    <w:rsid w:val="00A23816"/>
    <w:rsid w:val="00A23A1D"/>
    <w:rsid w:val="00A24841"/>
    <w:rsid w:val="00A258B0"/>
    <w:rsid w:val="00A369EF"/>
    <w:rsid w:val="00A37166"/>
    <w:rsid w:val="00A375DE"/>
    <w:rsid w:val="00A40D43"/>
    <w:rsid w:val="00A43F7F"/>
    <w:rsid w:val="00A45A32"/>
    <w:rsid w:val="00A54DA2"/>
    <w:rsid w:val="00A67FDD"/>
    <w:rsid w:val="00A764D6"/>
    <w:rsid w:val="00A773C6"/>
    <w:rsid w:val="00A81A97"/>
    <w:rsid w:val="00A82D55"/>
    <w:rsid w:val="00A844FF"/>
    <w:rsid w:val="00AA255A"/>
    <w:rsid w:val="00AB6A0B"/>
    <w:rsid w:val="00AB7EB3"/>
    <w:rsid w:val="00AC3671"/>
    <w:rsid w:val="00AC7142"/>
    <w:rsid w:val="00AC7F34"/>
    <w:rsid w:val="00AD1B39"/>
    <w:rsid w:val="00AE1F82"/>
    <w:rsid w:val="00AF249E"/>
    <w:rsid w:val="00AF60C1"/>
    <w:rsid w:val="00B069A7"/>
    <w:rsid w:val="00B14FD4"/>
    <w:rsid w:val="00B21D23"/>
    <w:rsid w:val="00B21FDE"/>
    <w:rsid w:val="00B2563C"/>
    <w:rsid w:val="00B27332"/>
    <w:rsid w:val="00B3312C"/>
    <w:rsid w:val="00B3619A"/>
    <w:rsid w:val="00B37805"/>
    <w:rsid w:val="00B40D94"/>
    <w:rsid w:val="00B55C2C"/>
    <w:rsid w:val="00B565CB"/>
    <w:rsid w:val="00B7044A"/>
    <w:rsid w:val="00B71925"/>
    <w:rsid w:val="00B778CC"/>
    <w:rsid w:val="00B80294"/>
    <w:rsid w:val="00B80CCA"/>
    <w:rsid w:val="00B85CC0"/>
    <w:rsid w:val="00B929DB"/>
    <w:rsid w:val="00B94DD2"/>
    <w:rsid w:val="00B94E1C"/>
    <w:rsid w:val="00BA062B"/>
    <w:rsid w:val="00BA1BAF"/>
    <w:rsid w:val="00BB2E11"/>
    <w:rsid w:val="00BB40DB"/>
    <w:rsid w:val="00BB446B"/>
    <w:rsid w:val="00BC3A3C"/>
    <w:rsid w:val="00BD054A"/>
    <w:rsid w:val="00BE4948"/>
    <w:rsid w:val="00BF24F5"/>
    <w:rsid w:val="00BF2E5F"/>
    <w:rsid w:val="00BF5E5E"/>
    <w:rsid w:val="00BF7227"/>
    <w:rsid w:val="00C0578A"/>
    <w:rsid w:val="00C218E3"/>
    <w:rsid w:val="00C26508"/>
    <w:rsid w:val="00C2747F"/>
    <w:rsid w:val="00C31AAB"/>
    <w:rsid w:val="00C354B4"/>
    <w:rsid w:val="00C36AD9"/>
    <w:rsid w:val="00C415B8"/>
    <w:rsid w:val="00C443B0"/>
    <w:rsid w:val="00C45732"/>
    <w:rsid w:val="00C473D5"/>
    <w:rsid w:val="00C5278B"/>
    <w:rsid w:val="00C54747"/>
    <w:rsid w:val="00C54F98"/>
    <w:rsid w:val="00C55564"/>
    <w:rsid w:val="00C634BC"/>
    <w:rsid w:val="00C7084D"/>
    <w:rsid w:val="00C72105"/>
    <w:rsid w:val="00C72DBB"/>
    <w:rsid w:val="00C83830"/>
    <w:rsid w:val="00C91B59"/>
    <w:rsid w:val="00C970D1"/>
    <w:rsid w:val="00CA18FE"/>
    <w:rsid w:val="00CA538C"/>
    <w:rsid w:val="00CA5403"/>
    <w:rsid w:val="00CB062E"/>
    <w:rsid w:val="00CB441A"/>
    <w:rsid w:val="00CC3DF3"/>
    <w:rsid w:val="00CC67CF"/>
    <w:rsid w:val="00CC6F2C"/>
    <w:rsid w:val="00CD2B42"/>
    <w:rsid w:val="00CD5CDE"/>
    <w:rsid w:val="00CD61A8"/>
    <w:rsid w:val="00CE2DD3"/>
    <w:rsid w:val="00D11F1F"/>
    <w:rsid w:val="00D14C51"/>
    <w:rsid w:val="00D218C5"/>
    <w:rsid w:val="00D227C6"/>
    <w:rsid w:val="00D3218F"/>
    <w:rsid w:val="00D3272E"/>
    <w:rsid w:val="00D333A9"/>
    <w:rsid w:val="00D50F8F"/>
    <w:rsid w:val="00D54828"/>
    <w:rsid w:val="00D63AB0"/>
    <w:rsid w:val="00D700B4"/>
    <w:rsid w:val="00D7389D"/>
    <w:rsid w:val="00D824DA"/>
    <w:rsid w:val="00D8515B"/>
    <w:rsid w:val="00D94EE3"/>
    <w:rsid w:val="00DA61C8"/>
    <w:rsid w:val="00DB029D"/>
    <w:rsid w:val="00DC78FD"/>
    <w:rsid w:val="00DD3B49"/>
    <w:rsid w:val="00DD7125"/>
    <w:rsid w:val="00DE111D"/>
    <w:rsid w:val="00DE1950"/>
    <w:rsid w:val="00DE6B6E"/>
    <w:rsid w:val="00DF6491"/>
    <w:rsid w:val="00DF6DF6"/>
    <w:rsid w:val="00DF7A53"/>
    <w:rsid w:val="00E00B98"/>
    <w:rsid w:val="00E052E4"/>
    <w:rsid w:val="00E05AA0"/>
    <w:rsid w:val="00E05F1A"/>
    <w:rsid w:val="00E1033F"/>
    <w:rsid w:val="00E1244F"/>
    <w:rsid w:val="00E16A9C"/>
    <w:rsid w:val="00E20617"/>
    <w:rsid w:val="00E220C3"/>
    <w:rsid w:val="00E30D06"/>
    <w:rsid w:val="00E44D31"/>
    <w:rsid w:val="00E566F9"/>
    <w:rsid w:val="00E602E1"/>
    <w:rsid w:val="00E63F7E"/>
    <w:rsid w:val="00E642CE"/>
    <w:rsid w:val="00E65017"/>
    <w:rsid w:val="00E6778D"/>
    <w:rsid w:val="00E833AF"/>
    <w:rsid w:val="00E94BB1"/>
    <w:rsid w:val="00E9587C"/>
    <w:rsid w:val="00E96EE2"/>
    <w:rsid w:val="00ED3016"/>
    <w:rsid w:val="00ED43CB"/>
    <w:rsid w:val="00ED4669"/>
    <w:rsid w:val="00ED5433"/>
    <w:rsid w:val="00ED688F"/>
    <w:rsid w:val="00EE7643"/>
    <w:rsid w:val="00EF0B00"/>
    <w:rsid w:val="00EF5560"/>
    <w:rsid w:val="00EF70B3"/>
    <w:rsid w:val="00F10491"/>
    <w:rsid w:val="00F16B18"/>
    <w:rsid w:val="00F24DC6"/>
    <w:rsid w:val="00F250EB"/>
    <w:rsid w:val="00F36623"/>
    <w:rsid w:val="00F53D52"/>
    <w:rsid w:val="00F634FF"/>
    <w:rsid w:val="00F63E47"/>
    <w:rsid w:val="00F64D79"/>
    <w:rsid w:val="00F67DBD"/>
    <w:rsid w:val="00F73359"/>
    <w:rsid w:val="00F772EA"/>
    <w:rsid w:val="00F87822"/>
    <w:rsid w:val="00F905A9"/>
    <w:rsid w:val="00F9523D"/>
    <w:rsid w:val="00F974F2"/>
    <w:rsid w:val="00F9756C"/>
    <w:rsid w:val="00FB2E6F"/>
    <w:rsid w:val="00FB4F17"/>
    <w:rsid w:val="00FC1A26"/>
    <w:rsid w:val="00FC26F9"/>
    <w:rsid w:val="00FC63C0"/>
    <w:rsid w:val="00FD060C"/>
    <w:rsid w:val="00FD23D6"/>
    <w:rsid w:val="00FD3EF4"/>
    <w:rsid w:val="00FE3F8B"/>
    <w:rsid w:val="00FE7FBB"/>
    <w:rsid w:val="00FF1C3F"/>
    <w:rsid w:val="00FF676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48"/>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7C19"/>
  </w:style>
  <w:style w:type="character" w:customStyle="1" w:styleId="grame">
    <w:name w:val="grame"/>
    <w:basedOn w:val="DefaultParagraphFont"/>
    <w:rsid w:val="00547C19"/>
  </w:style>
  <w:style w:type="paragraph" w:styleId="NormalWeb">
    <w:name w:val="Normal (Web)"/>
    <w:basedOn w:val="Normal"/>
    <w:uiPriority w:val="99"/>
    <w:semiHidden/>
    <w:unhideWhenUsed/>
    <w:rsid w:val="00547C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47C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47C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47C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547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48"/>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7C19"/>
  </w:style>
  <w:style w:type="character" w:customStyle="1" w:styleId="grame">
    <w:name w:val="grame"/>
    <w:basedOn w:val="DefaultParagraphFont"/>
    <w:rsid w:val="00547C19"/>
  </w:style>
  <w:style w:type="paragraph" w:styleId="NormalWeb">
    <w:name w:val="Normal (Web)"/>
    <w:basedOn w:val="Normal"/>
    <w:uiPriority w:val="99"/>
    <w:semiHidden/>
    <w:unhideWhenUsed/>
    <w:rsid w:val="00547C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47C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47C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47C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54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9571</Characters>
  <Application>Microsoft Macintosh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Gülgün Günaydın</dc:creator>
  <cp:keywords/>
  <dc:description/>
  <cp:lastModifiedBy>Hamdi AKAN</cp:lastModifiedBy>
  <cp:revision>2</cp:revision>
  <dcterms:created xsi:type="dcterms:W3CDTF">2014-07-22T12:09:00Z</dcterms:created>
  <dcterms:modified xsi:type="dcterms:W3CDTF">2014-07-22T12:09:00Z</dcterms:modified>
</cp:coreProperties>
</file>